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740363" w:rsidRDefault="00740363" w:rsidP="0074036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Pr="007403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135D1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Королевство Нидерландов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066089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Нидерланды</w:t>
      </w:r>
      <w:r w:rsidR="00E9072D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загранпаспорту (срок действия не менее 3 месяцев после окончания поездки),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06FB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066089" w:rsidRPr="00306FB1" w:rsidRDefault="0006608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родителей, если он вписан в ОФОРМЛЕННЫЙ ДО 01 МАРТА 2010 ГОДА заграничный паспорт выезжающего вместе с ним родителя. 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066089" w:rsidRPr="00306FB1" w:rsidRDefault="0006608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 Российской Федерации за пределами территории Российской Федерации.</w:t>
      </w:r>
    </w:p>
    <w:p w:rsidR="00066089" w:rsidRPr="00306FB1" w:rsidRDefault="0006608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066089" w:rsidRPr="00306FB1" w:rsidRDefault="0006608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у несовершеннолетнего ребенка и выезжающего совместно с ним родителя разные фамилии, то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066089" w:rsidRPr="00306FB1" w:rsidRDefault="0006608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http://www.anextour.com в разделе «Памятки туристам».</w:t>
      </w:r>
    </w:p>
    <w:p w:rsidR="00066089" w:rsidRPr="00306FB1" w:rsidRDefault="0006608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306FB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</w:t>
      </w:r>
      <w:proofErr w:type="gramStart"/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 ручную</w:t>
      </w:r>
      <w:proofErr w:type="gramEnd"/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306FB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306FB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306FB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06FB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06FB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lastRenderedPageBreak/>
        <w:t xml:space="preserve">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302659" w:rsidRPr="00306FB1" w:rsidRDefault="00302659" w:rsidP="00306FB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207A10" w:rsidRPr="00306FB1" w:rsidRDefault="00207A10" w:rsidP="00306FB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306FB1" w:rsidRDefault="00207A10" w:rsidP="00306FB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306FB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306FB1" w:rsidRDefault="00207A10" w:rsidP="00306FB1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DF03DC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306FB1" w:rsidRDefault="00207A10" w:rsidP="00306FB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306FB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306FB1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306FB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</w:t>
      </w:r>
      <w:r w:rsidR="00297CB8"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="0008561C"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НИДЕРЛАНДОВ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По прибытию в аэропорт </w:t>
      </w:r>
      <w:r w:rsidR="0008561C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Нидерландов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FD124E" w:rsidRPr="00306FB1" w:rsidRDefault="00FD124E" w:rsidP="00306FB1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в </w:t>
      </w:r>
      <w:r w:rsidR="009446C6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Нидерланды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непременно потребуется виза, которая относится к шенгенским типам въездных документов.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разрешения.</w:t>
      </w:r>
    </w:p>
    <w:p w:rsidR="00F26A0E" w:rsidRPr="00306FB1" w:rsidRDefault="00F26A0E" w:rsidP="00306FB1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Ознакомиться с более подробной информацией о необходимых документах на получение визы для въезда в </w:t>
      </w:r>
      <w:r w:rsidR="00312FD6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Нидерланды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Pr="00306FB1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www</w:t>
        </w:r>
        <w:r w:rsidRPr="00306FB1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306FB1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anextour</w:t>
        </w:r>
        <w:r w:rsidRPr="00306FB1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.</w:t>
        </w:r>
        <w:r w:rsidRPr="00306FB1">
          <w:rPr>
            <w:rStyle w:val="a5"/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eastAsia="ru-RU"/>
          </w:rPr>
          <w:t>com</w:t>
        </w:r>
      </w:hyperlink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306FB1" w:rsidRDefault="00207A10" w:rsidP="00306FB1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вила въезда на территорию </w:t>
      </w:r>
      <w:r w:rsidR="00312FD6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Нидерландов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306FB1" w:rsidRDefault="00222ADA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51410C" w:rsidRPr="00306FB1" w:rsidRDefault="0051410C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 соответствии с Регламентом Европейского парламента и Совета Европейского союза № 1889/2005 от 26.10.2005 г. о контроле за ввозом в ЕС и вывозом из ЕС наличных денежных средств любое физическое лицо (включая владельцев дипломатических и служебных паспортов), которое въезжает в ЕС или выезжает из ЕС и ввозит/вывозит наличные денежные средства в сумме 10.000 евро или более, обязано</w:t>
      </w:r>
      <w:r w:rsidR="00534084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из</w:t>
      </w:r>
      <w:r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декларировать</w:t>
      </w:r>
      <w:r w:rsidR="00534084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r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</w:p>
    <w:p w:rsidR="00491764" w:rsidRPr="00306FB1" w:rsidRDefault="008A1AE9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Пассажир имеет п</w:t>
      </w:r>
      <w:r w:rsidR="00316B61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раво беспошлинно ввезти с собой</w:t>
      </w:r>
      <w:r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16B61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не более 200 сигарет или 100 маленьких сигар, или 50 сигар, или 250 г табака</w:t>
      </w:r>
      <w:r w:rsidR="00040994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</w:p>
    <w:p w:rsidR="000A0C60" w:rsidRPr="00306FB1" w:rsidRDefault="00E67E36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Алкогольные напитки и табачные изделия</w:t>
      </w:r>
      <w:r w:rsidR="000A0C60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:</w:t>
      </w:r>
      <w:r w:rsidR="00F72A9E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1</w:t>
      </w:r>
      <w:r w:rsidR="000A0C60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 xml:space="preserve"> </w:t>
      </w:r>
      <w:r w:rsidR="00F72A9E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л алкогольных напитков крепостью свыше 22° или 2 л алкогольных напитков крепостью до 22°</w:t>
      </w:r>
      <w:r w:rsidR="000A0C60"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;</w:t>
      </w:r>
    </w:p>
    <w:p w:rsidR="000770F8" w:rsidRPr="00306FB1" w:rsidRDefault="000770F8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Возможен также беспошлинный ввоз 250 мл туалетной воды; 500 г кофе, 100 г чая.</w:t>
      </w:r>
    </w:p>
    <w:p w:rsidR="00222ADA" w:rsidRPr="00306FB1" w:rsidRDefault="00222ADA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306FB1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ввоз</w:t>
      </w: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всякого рода вооружения и боеприпасов к ним, взрывчатые вещества, яды, наркотические и психотропные вещества, а также приспособления</w:t>
      </w:r>
      <w:r w:rsidRPr="00306FB1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для их применения.</w:t>
      </w:r>
    </w:p>
    <w:p w:rsidR="008A1AE9" w:rsidRPr="00306FB1" w:rsidRDefault="00222ADA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ЗАПРЕЩЕН </w:t>
      </w:r>
      <w:r w:rsidRPr="00306FB1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вывоз</w:t>
      </w: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культурных ценностей и антиквариат, предметы искусства и старины, представляющие историческую, художественную или научную ценность, независимо от времени их создания.</w:t>
      </w:r>
      <w:r w:rsidRPr="00306FB1">
        <w:rPr>
          <w:rFonts w:ascii="Times New Roman" w:hAnsi="Times New Roman" w:cs="Times New Roman"/>
          <w:color w:val="auto"/>
          <w:sz w:val="18"/>
          <w:szCs w:val="18"/>
        </w:rPr>
        <w:t> 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306FB1" w:rsidRDefault="00207A10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Туристам сертификат о прививках не требуется.</w:t>
      </w: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4C6176" w:rsidRPr="00306FB1" w:rsidRDefault="00207A10" w:rsidP="00306FB1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306FB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C17BA4" w:rsidRPr="00306FB1" w:rsidRDefault="004C6176" w:rsidP="00306FB1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пересечении границы </w:t>
      </w:r>
      <w:r w:rsidR="00312FD6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Нидерландов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владельцы домашних животных должны предъявить международный паспорт на питомца, оформленный государственным ветеринарным органом, или международный сертификат с </w:t>
      </w:r>
      <w:r w:rsidR="00F35B9B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о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</w:t>
      </w:r>
      <w:r w:rsidR="00F35B9B"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мет</w:t>
      </w:r>
      <w:r w:rsidRPr="00306FB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ками о том, что животные клинически здоровы и вакцинированы против бешенства. Для собак (кошек) необходимо иметь ветеринарный паспорт, в котором указаны данные владельца, сведения о животном, о прививках и название вакцин. Животное должно иметь микрочип. Ветеринарное свидетельство или ветеринарный паспорт о здоровье животного оформляется в течение трех дней до пересечения границы.</w:t>
      </w:r>
    </w:p>
    <w:p w:rsidR="00C17BA4" w:rsidRPr="00306FB1" w:rsidRDefault="0001485F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Нидерланды</w:t>
      </w:r>
      <w:r w:rsidR="00F15195"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 – </w:t>
      </w:r>
      <w:r w:rsidR="00C17BA4"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 уникальная страна по своему географическому расположению, так как большая часть её территории была получена путем осушения, а почти половина земель, на которых проживает 60 % населения, лежит ниже уровня моря</w:t>
      </w:r>
      <w:r w:rsidR="00B26EA1" w:rsidRPr="00306FB1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193729"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80F85" w:rsidRPr="00306FB1">
        <w:rPr>
          <w:rFonts w:ascii="Times New Roman" w:hAnsi="Times New Roman" w:cs="Times New Roman"/>
          <w:sz w:val="18"/>
          <w:szCs w:val="18"/>
          <w:lang w:val="ru-RU"/>
        </w:rPr>
        <w:t>Нидерланды- западноевропейское государство, омываемое Северным морем (длина береговой линии — 451 км), граничащее с Германией (577 км) и Бельгией (450 км).</w:t>
      </w:r>
    </w:p>
    <w:p w:rsidR="00BB22B5" w:rsidRPr="00306FB1" w:rsidRDefault="00A06B1B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495D79" w:rsidRPr="00306FB1" w:rsidRDefault="00495D79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Разница во времени между Нидерландами и Москвой –2 часа. Осуществляется переход на летнее/зимнее время.</w:t>
      </w:r>
    </w:p>
    <w:p w:rsidR="00D13F31" w:rsidRPr="00306FB1" w:rsidRDefault="00BB22B5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Климат</w:t>
      </w:r>
    </w:p>
    <w:p w:rsidR="00D13F31" w:rsidRPr="00306FB1" w:rsidRDefault="00D13F31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Умеренный морской, что подразумевает приятное лето и мягкую зиму. Средняя температура зимой +4 °С, летом +17 °С. Весной и осенью может быть ветрено. Круглый год высокая влажность и частые дожди.</w:t>
      </w:r>
    </w:p>
    <w:p w:rsidR="00F2702D" w:rsidRPr="00306FB1" w:rsidRDefault="00207A10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306FB1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AB5C2C" w:rsidRPr="00306FB1" w:rsidRDefault="00AB5C2C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Официальный язык- нидерландский. Широко распространены также французский и немецкий.</w:t>
      </w:r>
    </w:p>
    <w:p w:rsidR="00827BBD" w:rsidRPr="00306FB1" w:rsidRDefault="00BB22B5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827BBD" w:rsidRPr="00306FB1" w:rsidRDefault="000F0913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На территории страны используется единая европейская валюта — евро. В ходу банкноты достоинством 5, 10, 20, 50, 100, 200 и 500 евро, а также монеты 1, 2 евро и 1, 2, 5, 10, 20 и 50 евроцентов. Монеты 1 и 2 евроцента, как правило, не принимаются, а сумма округляется.</w:t>
      </w:r>
    </w:p>
    <w:p w:rsidR="00207A10" w:rsidRPr="00306FB1" w:rsidRDefault="00207A10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C46819" w:rsidRPr="00306FB1" w:rsidRDefault="00C46819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Численность населения: 16105000 чел. Более 95% населения страны - голландцы (потомки германских, галльских и кельтских племен), остальные 5% - индонезийцы, суринамцы и марокканцы.</w:t>
      </w:r>
    </w:p>
    <w:p w:rsidR="00207A10" w:rsidRPr="00306FB1" w:rsidRDefault="00207A10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B656B7" w:rsidRPr="00306FB1" w:rsidRDefault="00FC4B00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Только 39% жителей Нидерландов относят себя к какой-либо религии. 24% голландцев являются католиками (Римско-католическая церковь), 16% - протестантами, а 5% - мусульманами.</w:t>
      </w:r>
      <w:r w:rsidR="00B35040"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297CB8" w:rsidRPr="00306FB1" w:rsidRDefault="00297CB8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 w:rsidRPr="00306FB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B4417C" w:rsidRPr="00306FB1" w:rsidRDefault="00B4417C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Нидерланды — воистину космополитичное государство, где царят свободные нравы. </w:t>
      </w:r>
    </w:p>
    <w:p w:rsidR="00B4417C" w:rsidRPr="00306FB1" w:rsidRDefault="00B4417C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Голландцы относятся к числу самых непринужденных народов Европы. Число тем, которые следует обходить в разговоре, невелико. </w:t>
      </w:r>
    </w:p>
    <w:p w:rsidR="00B4417C" w:rsidRPr="00306FB1" w:rsidRDefault="00B4417C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Маловероятно, что голландцев может оскорбить просто Ваше поведение или внешний вид. Однако не стоит спрашивать малознакомого голландца о том, сколько он зарабатывает, или, например, называть голландский язык немецким диалектом.</w:t>
      </w:r>
    </w:p>
    <w:p w:rsidR="00B4417C" w:rsidRPr="00306FB1" w:rsidRDefault="00B4417C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Голландцы в немалой степени пострадали во время нацистской оккупации, поэтому такое сравнение и сегодня может обидеть местных жителей, особенно граждан пожилого возраста.</w:t>
      </w:r>
    </w:p>
    <w:p w:rsidR="009F0AF2" w:rsidRPr="00306FB1" w:rsidRDefault="00207A10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306FB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CB2656" w:rsidRPr="00306FB1" w:rsidRDefault="00410083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1 января — Новый год; 27 апреля — День Короля Короля (до 2014 г. праздновался День Королевы); </w:t>
      </w:r>
      <w:r w:rsidR="00942D0A" w:rsidRPr="00306FB1">
        <w:rPr>
          <w:rFonts w:ascii="Times New Roman" w:hAnsi="Times New Roman" w:cs="Times New Roman"/>
          <w:sz w:val="18"/>
          <w:szCs w:val="18"/>
          <w:lang w:val="ru-RU"/>
        </w:rPr>
        <w:t>5 мая — День освобождения; 25, 26 декабря — Рождество, Пасха; Троица; Вознесение.</w:t>
      </w:r>
    </w:p>
    <w:p w:rsidR="00207A10" w:rsidRPr="00306FB1" w:rsidRDefault="00A06B1B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 w:rsidRPr="00306FB1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967DE2" w:rsidRPr="00306FB1" w:rsidRDefault="00967DE2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Напряжение в электросети: 220В, 50Гц.</w:t>
      </w:r>
    </w:p>
    <w:p w:rsidR="00C17B80" w:rsidRPr="00306FB1" w:rsidRDefault="00C17B80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306FB1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Телефон</w:t>
      </w:r>
    </w:p>
    <w:p w:rsidR="00045AE9" w:rsidRPr="00306FB1" w:rsidRDefault="00045AE9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u w:val="single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u w:val="single"/>
          <w:lang w:val="ru-RU"/>
        </w:rPr>
        <w:t>При звонке со стационарного (городского) телефона</w:t>
      </w:r>
    </w:p>
    <w:p w:rsidR="00045AE9" w:rsidRPr="00306FB1" w:rsidRDefault="00045AE9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звонка из России в Нидерланды набирайте 8-10-(31)-(код города)-номер городского телефона</w:t>
      </w:r>
    </w:p>
    <w:p w:rsidR="00045AE9" w:rsidRPr="00306FB1" w:rsidRDefault="0004200D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</w:t>
      </w:r>
      <w:r w:rsidR="00045AE9"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ка из Нидерландов в Россию набирайте (</w:t>
      </w:r>
      <w:r w:rsidR="00123346"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00) *</w:t>
      </w:r>
      <w:r w:rsidR="00045AE9"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-7**-(код города РФ)-номер городского телефона</w:t>
      </w:r>
    </w:p>
    <w:p w:rsidR="00045AE9" w:rsidRPr="00306FB1" w:rsidRDefault="00045AE9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u w:val="single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u w:val="single"/>
          <w:lang w:val="ru-RU"/>
        </w:rPr>
        <w:t>При звонке с мобильного телефона</w:t>
      </w:r>
    </w:p>
    <w:p w:rsidR="00045AE9" w:rsidRPr="00306FB1" w:rsidRDefault="00045AE9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звонка из России в Нидерланды набирайте +31-номер абонента</w:t>
      </w:r>
    </w:p>
    <w:p w:rsidR="0048339E" w:rsidRPr="00306FB1" w:rsidRDefault="0004200D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- для звон</w:t>
      </w:r>
      <w:r w:rsidR="00045AE9"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ка из Нидерландов в Россию набирайте +7-номер абонента***</w:t>
      </w:r>
    </w:p>
    <w:p w:rsidR="00C17B80" w:rsidRPr="00306FB1" w:rsidRDefault="00C17B80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306FB1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3F315C" w:rsidRPr="00306FB1" w:rsidRDefault="003F315C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Неотложная помощь (полиция, скорая, пожарные) — 112, полицейский участок (для несрочных ситуаций) — 0900-88-44, вызов врача в неотложных ситуациях —0900-15-15 / 0900-503 20-42 (тел. в Амстердаме — 020-592-3434, в Гааге — 070-346-9669), медицинская помощь для туристов, г. Амстердам (круглосуточно) — 020-592-33-55.</w:t>
      </w:r>
    </w:p>
    <w:p w:rsidR="00C17B80" w:rsidRPr="00306FB1" w:rsidRDefault="00C17B80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306FB1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306FB1" w:rsidRDefault="00C17B80" w:rsidP="00306FB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306FB1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306FB1" w:rsidRDefault="00A06B1B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Транспорт</w:t>
      </w:r>
      <w:r w:rsidRPr="00306F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1A1BB1" w:rsidRPr="00306FB1" w:rsidRDefault="001A1BB1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Нидерланды — страна густонаселенная и урбанизированная, поэтому здесь хорошо развит железнодорожный транспорт. В западной части страны железнодорожная сеть — это нечто большее, чем просто крупная городская сеть, здесь на главных направлениях ходят до 12 поездов в час. Существует два основных типа поездов: междугородные скорые и поезда, которые останавливаются на всех станциях.</w:t>
      </w:r>
    </w:p>
    <w:p w:rsidR="001A1BB1" w:rsidRPr="00306FB1" w:rsidRDefault="001A1BB1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В Нидерландах ездить в автобусе на дальние расстояния неудобно. Автобусы, как правило, используют для поездок в небольшие городки или в маленьких регионах, а не между ними.</w:t>
      </w:r>
    </w:p>
    <w:p w:rsidR="001A1BB1" w:rsidRPr="00306FB1" w:rsidRDefault="00F30269" w:rsidP="00306FB1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Машина — хороший способ обследовать сельские районы, особенно те, куда нельзя добраться на поезде, например, Валюве, Зеландия или острова Северного моря. Ездить по Нидерландам обычно приятно: дорожная сеть разветвленная, на дорогах в нужных местах стоят знаки, а голландские водители — одни из наименее агрессивных в Европе.</w:t>
      </w:r>
    </w:p>
    <w:p w:rsidR="00F2702D" w:rsidRPr="00306FB1" w:rsidRDefault="00F2702D" w:rsidP="00306FB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A85843" w:rsidRPr="00306FB1" w:rsidRDefault="00A85843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sz w:val="18"/>
          <w:szCs w:val="18"/>
          <w:lang w:val="ru-RU"/>
        </w:rPr>
      </w:pPr>
      <w:r w:rsidRPr="00306FB1">
        <w:rPr>
          <w:rFonts w:ascii="Times New Roman" w:hAnsi="Times New Roman" w:cs="Times New Roman"/>
          <w:sz w:val="18"/>
          <w:szCs w:val="18"/>
          <w:lang w:val="ru-RU"/>
        </w:rPr>
        <w:t>Несмотря на то, что по закону все цены в Нидерландах указываются с учетом налогов и сервисного сбора, правила хорошего тона обязывают оставлять чаевые в ресторанах, барах и пабах. Размер чаевых: 5% от суммы счета, если это недорогой ресторан, и официант подходил к вам лишь пару раз; 10-15% от суммы счета, если это ресторан подороже, либо сервис был исключительно хорош.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ПРАВИЛА ЛИЧНОЙ ГИГИЕНЫ И БЕЗОПАСНОСТИ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</w:t>
      </w: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</w:t>
      </w:r>
      <w:proofErr w:type="gramStart"/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у всех крупную сумму</w:t>
      </w:r>
      <w:proofErr w:type="gramEnd"/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денег.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 СЛУЧАЕ ПОТЕРИ ПАСПОРТА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06FB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306FB1" w:rsidRDefault="00F2702D" w:rsidP="00306FB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Pr="00306FB1" w:rsidRDefault="00F2702D" w:rsidP="00306F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Pr="00306FB1" w:rsidRDefault="00BB22B5" w:rsidP="00306FB1">
      <w:pPr>
        <w:framePr w:hSpace="180" w:wrap="around" w:vAnchor="text" w:hAnchor="text" w:y="1"/>
        <w:spacing w:line="240" w:lineRule="auto"/>
        <w:ind w:firstLine="567"/>
        <w:suppressOverlap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4548D7" w:rsidRPr="00306FB1" w:rsidRDefault="004548D7" w:rsidP="00306FB1">
      <w:pPr>
        <w:framePr w:hSpace="180" w:wrap="around" w:vAnchor="text" w:hAnchor="text" w:y="1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567"/>
        <w:suppressOverlap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06FB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ПОЛЕЗНАЯ ИНФОРМАЦИЯ</w:t>
      </w:r>
    </w:p>
    <w:tbl>
      <w:tblPr>
        <w:tblpPr w:leftFromText="180" w:rightFromText="180" w:vertAnchor="text" w:tblpY="1"/>
        <w:tblOverlap w:val="never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37"/>
        <w:gridCol w:w="5245"/>
      </w:tblGrid>
      <w:tr w:rsidR="00FD1391" w:rsidRPr="00306FB1" w:rsidTr="00FD1391">
        <w:trPr>
          <w:trHeight w:val="1987"/>
          <w:tblCellSpacing w:w="20" w:type="dxa"/>
        </w:trPr>
        <w:tc>
          <w:tcPr>
            <w:tcW w:w="5177" w:type="dxa"/>
            <w:shd w:val="clear" w:color="auto" w:fill="auto"/>
          </w:tcPr>
          <w:p w:rsidR="006B6927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</w:pPr>
            <w:r w:rsidRPr="006B6927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  <w:t xml:space="preserve">Посольство РФ в </w:t>
            </w:r>
            <w:r w:rsidR="002629E0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  <w:t>Королевстве Нидерландов</w:t>
            </w:r>
          </w:p>
          <w:p w:rsidR="00BD0BE9" w:rsidRDefault="00BD0BE9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0"/>
                <w:szCs w:val="18"/>
                <w:lang w:val="ru-RU" w:eastAsia="ru-RU"/>
              </w:rPr>
            </w:pPr>
          </w:p>
          <w:p w:rsidR="00BD0BE9" w:rsidRPr="00BD0BE9" w:rsidRDefault="00BD0BE9" w:rsidP="00BD0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Часы приема: </w:t>
            </w:r>
            <w:r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понедельника по пятницу:</w:t>
            </w:r>
          </w:p>
          <w:p w:rsidR="00BD0BE9" w:rsidRPr="00BD0BE9" w:rsidRDefault="00BD0BE9" w:rsidP="00BD0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с 1 апреля по 30 сентября — с 09.00 до 13.00;</w:t>
            </w:r>
          </w:p>
          <w:p w:rsidR="003D18CE" w:rsidRPr="00BD0BE9" w:rsidRDefault="00BD0BE9" w:rsidP="00BD0BE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с 1 октября по 31 марта — с 10.00 до 13.00.</w:t>
            </w:r>
          </w:p>
          <w:p w:rsidR="009E0D12" w:rsidRPr="00BD0BE9" w:rsidRDefault="009E0D12" w:rsidP="009E0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</w:t>
            </w:r>
            <w:r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Гаага, ул. Андрис Бикервег 2 (Andries Bickerweg 2,</w:t>
            </w:r>
          </w:p>
          <w:p w:rsidR="00FD1391" w:rsidRPr="00D045F0" w:rsidRDefault="009E0D12" w:rsidP="009E0D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D045F0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2517 JP, The Hague, Netherlands)</w:t>
            </w:r>
          </w:p>
          <w:p w:rsidR="00FD1391" w:rsidRPr="00D045F0" w:rsidRDefault="00826BDD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</w:t>
            </w:r>
            <w:r w:rsidRPr="00D045F0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.:</w:t>
            </w:r>
            <w:r w:rsidRPr="00D04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45F0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(8-10-3170) 346-88-88, 345-13-00</w:t>
            </w:r>
          </w:p>
          <w:p w:rsidR="00FD1391" w:rsidRPr="00BD0BE9" w:rsidRDefault="00826BDD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</w:t>
            </w:r>
            <w:r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(8-10-3170) 361-79-60.</w:t>
            </w:r>
          </w:p>
          <w:p w:rsidR="00FD1391" w:rsidRPr="00BD0BE9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Электронная почта: </w:t>
            </w:r>
            <w:r w:rsidR="006A6396"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9" w:history="1">
              <w:r w:rsidR="006A6396" w:rsidRPr="00BD0BE9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ambrusnl@euronet.nl</w:t>
              </w:r>
            </w:hyperlink>
            <w:r w:rsidR="006A6396"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FD1391" w:rsidRPr="004548D7" w:rsidRDefault="00FD1391" w:rsidP="0063183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BD0BE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Интернет сайт: </w:t>
            </w:r>
            <w:r w:rsidR="004068C8" w:rsidRPr="00BD0BE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="004068C8" w:rsidRPr="00BD0BE9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www.netherlands.mid.ru</w:t>
              </w:r>
            </w:hyperlink>
            <w:r w:rsidR="004068C8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185" w:type="dxa"/>
            <w:shd w:val="clear" w:color="auto" w:fill="auto"/>
          </w:tcPr>
          <w:p w:rsidR="00FD1391" w:rsidRDefault="00FD1391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 xml:space="preserve">Посольство </w:t>
            </w:r>
            <w:r w:rsidR="00500798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Королевства Нидерландов в РФ</w:t>
            </w:r>
          </w:p>
          <w:p w:rsidR="00BD0BE9" w:rsidRDefault="00BD0BE9" w:rsidP="009A0B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</w:p>
          <w:p w:rsidR="006F5236" w:rsidRPr="006F5236" w:rsidRDefault="006F5236" w:rsidP="006F52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F52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Часы работы: Понедельник – пятница</w:t>
            </w:r>
          </w:p>
          <w:p w:rsidR="006F5236" w:rsidRPr="006F5236" w:rsidRDefault="006F5236" w:rsidP="006F523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6F52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09:00-13:00, 14:00-17:00</w:t>
            </w:r>
          </w:p>
          <w:p w:rsidR="001D1363" w:rsidRPr="001D1363" w:rsidRDefault="001D1363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Адрес: </w:t>
            </w:r>
            <w:r w:rsidRPr="001D1363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115127, г. Москва, Калашный переулок, 6</w:t>
            </w:r>
          </w:p>
          <w:p w:rsidR="001D1363" w:rsidRDefault="001D1363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Телефон: </w:t>
            </w:r>
            <w:r w:rsidRPr="001D1363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+7 495 797 29 00</w:t>
            </w:r>
          </w:p>
          <w:p w:rsidR="00FD1391" w:rsidRDefault="00B60499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B60499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r w:rsidR="004A4CCB" w:rsidRPr="004A4CCB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+7 495 797 29 04</w:t>
            </w:r>
          </w:p>
          <w:p w:rsidR="002966E4" w:rsidRDefault="002966E4" w:rsidP="001D136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Электронная почта: </w:t>
            </w:r>
            <w:hyperlink r:id="rId11" w:history="1">
              <w:r w:rsidR="006F5236" w:rsidRPr="00FD1E4C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mos@minbuza.nl</w:t>
              </w:r>
            </w:hyperlink>
            <w:r w:rsidR="006F5236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EC340B" w:rsidRPr="00B60499" w:rsidRDefault="00EC340B" w:rsidP="00B604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Интернет сайт: </w:t>
            </w:r>
            <w:r w:rsidRPr="00EC340B">
              <w:rPr>
                <w:lang w:val="ru-RU"/>
              </w:rPr>
              <w:t xml:space="preserve"> </w:t>
            </w:r>
            <w:hyperlink r:id="rId12" w:history="1">
              <w:r w:rsidR="009F118F" w:rsidRPr="00FD1E4C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https://www.niderlandy-i-vy.nl</w:t>
              </w:r>
            </w:hyperlink>
            <w:r w:rsidR="009F118F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</w:tc>
      </w:tr>
    </w:tbl>
    <w:p w:rsidR="004548D7" w:rsidRPr="00B60499" w:rsidRDefault="004548D7" w:rsidP="00F2702D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6248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2255"/>
        <w:gridCol w:w="2136"/>
      </w:tblGrid>
      <w:tr w:rsidR="004548D7" w:rsidRPr="00740363" w:rsidTr="00BB71A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4548D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FD604E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FD604E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Goede dag, hallo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FD604E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FD604E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Гоэдэ даг, халло</w:t>
            </w:r>
          </w:p>
        </w:tc>
      </w:tr>
      <w:tr w:rsidR="004548D7" w:rsidRPr="00740363" w:rsidTr="00BB71A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4548D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FD604E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FD604E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Tot ziens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8D7" w:rsidRPr="00BB22B5" w:rsidRDefault="00FD604E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FD604E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Тот зиенс</w:t>
            </w:r>
          </w:p>
        </w:tc>
      </w:tr>
      <w:tr w:rsidR="00C27052" w:rsidRPr="00740363" w:rsidTr="00BB71AF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A77C1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77C1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Ja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BB22B5" w:rsidRPr="00BB22B5" w:rsidRDefault="0032420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2420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Я</w:t>
            </w:r>
          </w:p>
        </w:tc>
      </w:tr>
      <w:tr w:rsidR="00C27052" w:rsidRPr="00740363" w:rsidTr="00BB71AF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A77C1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77C1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Nee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BB22B5" w:rsidRPr="00BB22B5" w:rsidRDefault="00A77C17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A77C17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Неэ</w:t>
            </w:r>
          </w:p>
        </w:tc>
      </w:tr>
      <w:tr w:rsidR="00C27052" w:rsidRPr="00740363" w:rsidTr="00BB71AF">
        <w:tc>
          <w:tcPr>
            <w:tcW w:w="1857" w:type="dxa"/>
            <w:shd w:val="clear" w:color="auto" w:fill="auto"/>
            <w:vAlign w:val="center"/>
            <w:hideMark/>
          </w:tcPr>
          <w:p w:rsidR="00BB22B5" w:rsidRPr="00BB22B5" w:rsidRDefault="00BB22B5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BB22B5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Спасибо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BB22B5" w:rsidRPr="00BB22B5" w:rsidRDefault="00FC4819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C4819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Dank u</w:t>
            </w:r>
          </w:p>
        </w:tc>
        <w:tc>
          <w:tcPr>
            <w:tcW w:w="2136" w:type="dxa"/>
            <w:shd w:val="clear" w:color="auto" w:fill="auto"/>
            <w:vAlign w:val="center"/>
            <w:hideMark/>
          </w:tcPr>
          <w:p w:rsidR="00BB22B5" w:rsidRPr="00BB22B5" w:rsidRDefault="00FC4819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C4819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Данк у</w:t>
            </w:r>
          </w:p>
        </w:tc>
      </w:tr>
      <w:tr w:rsidR="003C7AAC" w:rsidRPr="00740363" w:rsidTr="00BB71AF">
        <w:tc>
          <w:tcPr>
            <w:tcW w:w="1857" w:type="dxa"/>
            <w:shd w:val="clear" w:color="auto" w:fill="auto"/>
            <w:vAlign w:val="center"/>
          </w:tcPr>
          <w:p w:rsidR="003C7AAC" w:rsidRPr="00BB22B5" w:rsidRDefault="003C7AAC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</w:pPr>
            <w:r w:rsidRPr="003C7AAC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  <w:lang w:val="ru-RU"/>
              </w:rPr>
              <w:t>Извините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C7AAC" w:rsidRPr="00FA067B" w:rsidRDefault="00F50FAA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50FAA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Excuseert u mij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C7AAC" w:rsidRPr="00FA067B" w:rsidRDefault="00F50FAA" w:rsidP="008E534D">
            <w:pPr>
              <w:spacing w:line="330" w:lineRule="atLeast"/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</w:pPr>
            <w:r w:rsidRPr="00F50FAA">
              <w:rPr>
                <w:rFonts w:ascii="Bookman Old Style" w:eastAsia="Times New Roman" w:hAnsi="Bookman Old Style" w:cs="Times New Roman"/>
                <w:b/>
                <w:color w:val="212121"/>
                <w:sz w:val="18"/>
                <w:szCs w:val="18"/>
              </w:rPr>
              <w:t>Экскюсеэрт у мий</w:t>
            </w:r>
          </w:p>
        </w:tc>
      </w:tr>
    </w:tbl>
    <w:p w:rsidR="009F0AF2" w:rsidRDefault="009F0AF2">
      <w:pPr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</w:t>
      </w:r>
      <w:r w:rsidR="00306FB1">
        <w:rPr>
          <w:sz w:val="17"/>
          <w:szCs w:val="17"/>
        </w:rPr>
        <w:t>9</w:t>
      </w:r>
      <w:bookmarkStart w:id="0" w:name="_GoBack"/>
      <w:bookmarkEnd w:id="0"/>
      <w:r>
        <w:rPr>
          <w:sz w:val="17"/>
          <w:szCs w:val="17"/>
        </w:rPr>
        <w:t xml:space="preserve"> год</w:t>
      </w:r>
    </w:p>
    <w:sectPr w:rsidR="00740363" w:rsidRPr="005A3135" w:rsidSect="00306FB1">
      <w:headerReference w:type="default" r:id="rId13"/>
      <w:pgSz w:w="11909" w:h="16834"/>
      <w:pgMar w:top="720" w:right="720" w:bottom="720" w:left="56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A3" w:rsidRDefault="00D327A3" w:rsidP="00A06B1B">
      <w:pPr>
        <w:spacing w:line="240" w:lineRule="auto"/>
      </w:pPr>
      <w:r>
        <w:separator/>
      </w:r>
    </w:p>
  </w:endnote>
  <w:endnote w:type="continuationSeparator" w:id="0">
    <w:p w:rsidR="00D327A3" w:rsidRDefault="00D327A3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A3" w:rsidRDefault="00D327A3" w:rsidP="00A06B1B">
      <w:pPr>
        <w:spacing w:line="240" w:lineRule="auto"/>
      </w:pPr>
      <w:r>
        <w:separator/>
      </w:r>
    </w:p>
  </w:footnote>
  <w:footnote w:type="continuationSeparator" w:id="0">
    <w:p w:rsidR="00D327A3" w:rsidRDefault="00D327A3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sNUVVsQlcWWD1F9Gym13p7+W76AQyalcrIH6OT7ivpTgGidYMz42wmmYMsWyhBtbT76nraHRK5qEFDqV4oh5w==" w:salt="+C2iFSOr2w/WVx25XdAc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1485F"/>
    <w:rsid w:val="00040994"/>
    <w:rsid w:val="00041C8E"/>
    <w:rsid w:val="0004200D"/>
    <w:rsid w:val="00045AE9"/>
    <w:rsid w:val="00046C08"/>
    <w:rsid w:val="000547F2"/>
    <w:rsid w:val="00066089"/>
    <w:rsid w:val="00072BCA"/>
    <w:rsid w:val="000770F8"/>
    <w:rsid w:val="0008561C"/>
    <w:rsid w:val="000A0C60"/>
    <w:rsid w:val="000B69A3"/>
    <w:rsid w:val="000F0913"/>
    <w:rsid w:val="000F401F"/>
    <w:rsid w:val="000F6FA9"/>
    <w:rsid w:val="00105B3D"/>
    <w:rsid w:val="00123346"/>
    <w:rsid w:val="00135D13"/>
    <w:rsid w:val="001449B5"/>
    <w:rsid w:val="0014664C"/>
    <w:rsid w:val="0014684E"/>
    <w:rsid w:val="00156F0F"/>
    <w:rsid w:val="00184553"/>
    <w:rsid w:val="00184612"/>
    <w:rsid w:val="00193729"/>
    <w:rsid w:val="001A1BB1"/>
    <w:rsid w:val="001D1363"/>
    <w:rsid w:val="001E2EB4"/>
    <w:rsid w:val="001E468F"/>
    <w:rsid w:val="00207A10"/>
    <w:rsid w:val="00222ADA"/>
    <w:rsid w:val="002629E0"/>
    <w:rsid w:val="002966E4"/>
    <w:rsid w:val="00297CB8"/>
    <w:rsid w:val="002B177C"/>
    <w:rsid w:val="002D56D7"/>
    <w:rsid w:val="00302659"/>
    <w:rsid w:val="0030607A"/>
    <w:rsid w:val="00306FB1"/>
    <w:rsid w:val="00312FD6"/>
    <w:rsid w:val="00316B61"/>
    <w:rsid w:val="00324207"/>
    <w:rsid w:val="00332270"/>
    <w:rsid w:val="0033389E"/>
    <w:rsid w:val="00350979"/>
    <w:rsid w:val="003521E1"/>
    <w:rsid w:val="00380F85"/>
    <w:rsid w:val="003C7AAC"/>
    <w:rsid w:val="003D18CE"/>
    <w:rsid w:val="003F315C"/>
    <w:rsid w:val="004068C8"/>
    <w:rsid w:val="00410083"/>
    <w:rsid w:val="004414F5"/>
    <w:rsid w:val="004548D7"/>
    <w:rsid w:val="004712A1"/>
    <w:rsid w:val="0048339E"/>
    <w:rsid w:val="00491764"/>
    <w:rsid w:val="00495D79"/>
    <w:rsid w:val="004A4CCB"/>
    <w:rsid w:val="004C6176"/>
    <w:rsid w:val="00500798"/>
    <w:rsid w:val="005037BE"/>
    <w:rsid w:val="00511A12"/>
    <w:rsid w:val="0051410C"/>
    <w:rsid w:val="005258E3"/>
    <w:rsid w:val="005313AD"/>
    <w:rsid w:val="00534084"/>
    <w:rsid w:val="005607BC"/>
    <w:rsid w:val="005975CF"/>
    <w:rsid w:val="005A3135"/>
    <w:rsid w:val="005B002E"/>
    <w:rsid w:val="005F704A"/>
    <w:rsid w:val="006021A2"/>
    <w:rsid w:val="0063183D"/>
    <w:rsid w:val="00665FC1"/>
    <w:rsid w:val="006A6396"/>
    <w:rsid w:val="006B6927"/>
    <w:rsid w:val="006E39C5"/>
    <w:rsid w:val="006F5236"/>
    <w:rsid w:val="00706725"/>
    <w:rsid w:val="00707A7D"/>
    <w:rsid w:val="00740363"/>
    <w:rsid w:val="00764CC8"/>
    <w:rsid w:val="007A11A4"/>
    <w:rsid w:val="007A427E"/>
    <w:rsid w:val="0080450E"/>
    <w:rsid w:val="00806DB5"/>
    <w:rsid w:val="00826BDD"/>
    <w:rsid w:val="00827BBD"/>
    <w:rsid w:val="008A1AE9"/>
    <w:rsid w:val="008E1164"/>
    <w:rsid w:val="008E534D"/>
    <w:rsid w:val="00942D0A"/>
    <w:rsid w:val="009446C6"/>
    <w:rsid w:val="009504E5"/>
    <w:rsid w:val="00966DE9"/>
    <w:rsid w:val="00967DE2"/>
    <w:rsid w:val="009A0BE4"/>
    <w:rsid w:val="009E0D12"/>
    <w:rsid w:val="009F0AF2"/>
    <w:rsid w:val="009F118F"/>
    <w:rsid w:val="00A06B1B"/>
    <w:rsid w:val="00A77C17"/>
    <w:rsid w:val="00A85843"/>
    <w:rsid w:val="00AB5C2C"/>
    <w:rsid w:val="00AF27A8"/>
    <w:rsid w:val="00B10911"/>
    <w:rsid w:val="00B26EA1"/>
    <w:rsid w:val="00B35040"/>
    <w:rsid w:val="00B4417C"/>
    <w:rsid w:val="00B60499"/>
    <w:rsid w:val="00B656B7"/>
    <w:rsid w:val="00B83933"/>
    <w:rsid w:val="00B83D96"/>
    <w:rsid w:val="00B868D4"/>
    <w:rsid w:val="00BB22B5"/>
    <w:rsid w:val="00BB71AF"/>
    <w:rsid w:val="00BD0BE9"/>
    <w:rsid w:val="00C17B80"/>
    <w:rsid w:val="00C17BA4"/>
    <w:rsid w:val="00C27052"/>
    <w:rsid w:val="00C43E37"/>
    <w:rsid w:val="00C46819"/>
    <w:rsid w:val="00C6447C"/>
    <w:rsid w:val="00CB2656"/>
    <w:rsid w:val="00CF1FEE"/>
    <w:rsid w:val="00D0254B"/>
    <w:rsid w:val="00D03D20"/>
    <w:rsid w:val="00D045F0"/>
    <w:rsid w:val="00D13F31"/>
    <w:rsid w:val="00D17B32"/>
    <w:rsid w:val="00D327A3"/>
    <w:rsid w:val="00D37041"/>
    <w:rsid w:val="00D57C6C"/>
    <w:rsid w:val="00D7464F"/>
    <w:rsid w:val="00DA0616"/>
    <w:rsid w:val="00DF03DC"/>
    <w:rsid w:val="00E67E36"/>
    <w:rsid w:val="00E741EC"/>
    <w:rsid w:val="00E9072D"/>
    <w:rsid w:val="00EA3EBE"/>
    <w:rsid w:val="00EC340B"/>
    <w:rsid w:val="00F15195"/>
    <w:rsid w:val="00F23E4B"/>
    <w:rsid w:val="00F26A0E"/>
    <w:rsid w:val="00F2702D"/>
    <w:rsid w:val="00F30269"/>
    <w:rsid w:val="00F35B9B"/>
    <w:rsid w:val="00F50FAA"/>
    <w:rsid w:val="00F72A9E"/>
    <w:rsid w:val="00FA067B"/>
    <w:rsid w:val="00FC4819"/>
    <w:rsid w:val="00FC4B00"/>
    <w:rsid w:val="00FD124E"/>
    <w:rsid w:val="00FD1391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1D350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derlandy-i-vy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s@minbuza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therlands.mi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rusnl@eurone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4C26-B646-42CB-8A52-AFA108A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3581</Words>
  <Characters>20416</Characters>
  <Application>Microsoft Office Word</Application>
  <DocSecurity>8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150</cp:revision>
  <dcterms:created xsi:type="dcterms:W3CDTF">2017-05-02T10:25:00Z</dcterms:created>
  <dcterms:modified xsi:type="dcterms:W3CDTF">2019-01-18T11:30:00Z</dcterms:modified>
</cp:coreProperties>
</file>