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6667A8" w:rsidP="00143727">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Египет</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r w:rsidR="004237CF" w:rsidRPr="00C46AF6">
        <w:rPr>
          <w:rFonts w:asciiTheme="minorHAnsi" w:hAnsiTheme="minorHAnsi" w:cstheme="minorHAnsi"/>
          <w:b/>
          <w:bCs/>
          <w:color w:val="000000" w:themeColor="text1"/>
          <w:sz w:val="28"/>
          <w:szCs w:val="20"/>
        </w:rPr>
        <w:t>$</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r w:rsidR="004237CF" w:rsidRPr="00C46AF6">
        <w:rPr>
          <w:rFonts w:asciiTheme="minorHAnsi" w:hAnsiTheme="minorHAnsi" w:cstheme="minorHAnsi"/>
          <w:b/>
          <w:color w:val="000000" w:themeColor="text1"/>
          <w:sz w:val="28"/>
          <w:szCs w:val="20"/>
        </w:rPr>
        <w:t>-</w:t>
      </w:r>
      <w:r w:rsidR="004237CF" w:rsidRPr="00143727">
        <w:rPr>
          <w:rFonts w:asciiTheme="minorHAnsi" w:hAnsiTheme="minorHAnsi" w:cstheme="minorHAnsi"/>
          <w:b/>
          <w:color w:val="000000" w:themeColor="text1"/>
          <w:sz w:val="28"/>
          <w:szCs w:val="20"/>
          <w:lang w:val="en-US"/>
        </w:rPr>
        <w:t>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6667A8">
        <w:rPr>
          <w:rFonts w:asciiTheme="minorHAnsi" w:hAnsiTheme="minorHAnsi" w:cstheme="minorHAnsi"/>
          <w:bCs/>
          <w:color w:val="000000" w:themeColor="text1"/>
          <w:sz w:val="20"/>
          <w:szCs w:val="20"/>
        </w:rPr>
        <w:t>Во время отдыха в Египт</w:t>
      </w:r>
      <w:r w:rsidR="00143727">
        <w:rPr>
          <w:rFonts w:asciiTheme="minorHAnsi" w:hAnsiTheme="minorHAnsi" w:cstheme="minorHAnsi"/>
          <w:bCs/>
          <w:color w:val="000000" w:themeColor="text1"/>
          <w:sz w:val="20"/>
          <w:szCs w:val="20"/>
        </w:rPr>
        <w:t>е</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D45D08" w:rsidRPr="00143727">
        <w:rPr>
          <w:rFonts w:asciiTheme="minorHAnsi" w:hAnsiTheme="minorHAnsi" w:cstheme="minorHAnsi"/>
          <w:b/>
          <w:szCs w:val="20"/>
          <w:lang w:eastAsia="ru-RU"/>
        </w:rPr>
        <w:t>+</w:t>
      </w:r>
      <w:r w:rsidR="00C930DD" w:rsidRPr="006667A8">
        <w:rPr>
          <w:rFonts w:asciiTheme="minorHAnsi" w:hAnsiTheme="minorHAnsi" w:cstheme="minorHAnsi"/>
          <w:b/>
          <w:szCs w:val="20"/>
          <w:lang w:eastAsia="ru-RU"/>
        </w:rPr>
        <w:t xml:space="preserve"> </w:t>
      </w:r>
      <w:r w:rsidR="006667A8">
        <w:rPr>
          <w:rFonts w:asciiTheme="minorHAnsi" w:hAnsiTheme="minorHAnsi" w:cstheme="minorHAnsi"/>
          <w:b/>
          <w:szCs w:val="20"/>
          <w:lang w:eastAsia="ru-RU"/>
        </w:rPr>
        <w:t>20 101 885 03 84</w:t>
      </w:r>
      <w:r w:rsidR="00D45D08">
        <w:rPr>
          <w:rFonts w:asciiTheme="minorHAnsi" w:eastAsia="Times New Roman" w:hAnsiTheme="minorHAnsi" w:cstheme="minorHAnsi"/>
          <w:b/>
          <w:bCs/>
          <w:color w:val="000000" w:themeColor="text1"/>
          <w:szCs w:val="20"/>
          <w:lang w:eastAsia="ru-RU"/>
        </w:rPr>
        <w:t xml:space="preserve">, </w:t>
      </w:r>
      <w:r w:rsidR="001E2EFD" w:rsidRPr="00143727">
        <w:rPr>
          <w:rFonts w:asciiTheme="minorHAnsi" w:hAnsiTheme="minorHAnsi" w:cstheme="minorHAnsi"/>
          <w:b/>
          <w:color w:val="000000"/>
          <w:szCs w:val="20"/>
        </w:rPr>
        <w:t>+</w:t>
      </w:r>
      <w:r w:rsidR="00C930DD" w:rsidRPr="006667A8">
        <w:rPr>
          <w:rFonts w:asciiTheme="minorHAnsi" w:hAnsiTheme="minorHAnsi" w:cstheme="minorHAnsi"/>
          <w:b/>
          <w:color w:val="000000"/>
          <w:szCs w:val="20"/>
        </w:rPr>
        <w:t xml:space="preserve"> </w:t>
      </w:r>
      <w:r w:rsidR="001E2EFD" w:rsidRPr="00143727">
        <w:rPr>
          <w:rFonts w:asciiTheme="minorHAnsi" w:hAnsiTheme="minorHAnsi" w:cstheme="minorHAnsi"/>
          <w:b/>
          <w:color w:val="000000"/>
          <w:szCs w:val="20"/>
        </w:rPr>
        <w:t xml:space="preserve">7 </w:t>
      </w:r>
      <w:r w:rsidR="00143727">
        <w:rPr>
          <w:rFonts w:asciiTheme="minorHAnsi" w:hAnsiTheme="minorHAnsi" w:cstheme="minorHAnsi"/>
          <w:b/>
          <w:color w:val="000000"/>
          <w:szCs w:val="20"/>
        </w:rPr>
        <w:t>495 133 76 67, +</w:t>
      </w:r>
      <w:r w:rsidR="00C930DD" w:rsidRPr="006667A8">
        <w:rPr>
          <w:rFonts w:asciiTheme="minorHAnsi" w:hAnsiTheme="minorHAnsi" w:cstheme="minorHAnsi"/>
          <w:b/>
          <w:color w:val="000000"/>
          <w:szCs w:val="20"/>
        </w:rPr>
        <w:t xml:space="preserve"> </w:t>
      </w:r>
      <w:r w:rsidR="00143727">
        <w:rPr>
          <w:rFonts w:asciiTheme="minorHAnsi" w:hAnsiTheme="minorHAnsi" w:cstheme="minorHAnsi"/>
          <w:b/>
          <w:color w:val="000000"/>
          <w:szCs w:val="20"/>
        </w:rPr>
        <w:t xml:space="preserve">7 495 133 10 </w:t>
      </w:r>
      <w:r w:rsidR="00E11D5D">
        <w:rPr>
          <w:rFonts w:asciiTheme="minorHAnsi" w:hAnsiTheme="minorHAnsi" w:cstheme="minorHAnsi"/>
          <w:b/>
          <w:color w:val="000000"/>
          <w:szCs w:val="20"/>
        </w:rPr>
        <w:t>86</w:t>
      </w:r>
      <w:r w:rsidR="004307CC">
        <w:rPr>
          <w:rFonts w:asciiTheme="minorHAnsi" w:hAnsiTheme="minorHAnsi" w:cstheme="minorHAnsi"/>
          <w:b/>
          <w:color w:val="000000"/>
          <w:szCs w:val="20"/>
        </w:rPr>
        <w:t>, +7 495 777 83 55</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bookmarkStart w:id="0" w:name="_GoBack"/>
      <w:bookmarkEnd w:id="0"/>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6910EA"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6910EA"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6910EA" w:rsidRDefault="001B3F85" w:rsidP="006910EA">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6910EA"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6910EA">
        <w:rPr>
          <w:rFonts w:asciiTheme="minorHAnsi" w:hAnsiTheme="minorHAnsi" w:cstheme="minorHAnsi"/>
          <w:bCs/>
          <w:color w:val="000000" w:themeColor="text1"/>
          <w:sz w:val="20"/>
          <w:szCs w:val="20"/>
        </w:rPr>
        <w:t>доплата 2 у.е./день</w:t>
      </w:r>
      <w:r w:rsidR="006910EA" w:rsidRPr="009A626B">
        <w:rPr>
          <w:rFonts w:asciiTheme="minorHAnsi" w:hAnsiTheme="minorHAnsi" w:cstheme="minorHAnsi"/>
          <w:bCs/>
          <w:color w:val="000000" w:themeColor="text1"/>
          <w:sz w:val="20"/>
          <w:szCs w:val="20"/>
        </w:rPr>
        <w:t xml:space="preserve"> -  обозначается в полисе как „RISKFUL SPORT”</w:t>
      </w:r>
    </w:p>
    <w:p w:rsidR="00C930DD" w:rsidRDefault="00C930DD" w:rsidP="006910EA">
      <w:pPr>
        <w:tabs>
          <w:tab w:val="left" w:pos="-284"/>
        </w:tabs>
        <w:spacing w:after="0"/>
        <w:ind w:right="-1"/>
        <w:jc w:val="both"/>
        <w:rPr>
          <w:rFonts w:asciiTheme="minorHAnsi" w:hAnsiTheme="minorHAnsi" w:cstheme="minorHAnsi"/>
          <w:bCs/>
          <w:color w:val="000000" w:themeColor="text1"/>
          <w:sz w:val="20"/>
          <w:szCs w:val="20"/>
        </w:rPr>
      </w:pPr>
    </w:p>
    <w:p w:rsidR="006910EA" w:rsidRDefault="006910EA" w:rsidP="006910EA">
      <w:pPr>
        <w:tabs>
          <w:tab w:val="left" w:pos="-284"/>
        </w:tabs>
        <w:spacing w:after="0"/>
        <w:ind w:right="-1"/>
        <w:jc w:val="both"/>
        <w:rPr>
          <w:rFonts w:asciiTheme="minorHAnsi" w:hAnsiTheme="minorHAnsi" w:cstheme="minorHAnsi"/>
          <w:bCs/>
          <w:color w:val="000000" w:themeColor="text1"/>
          <w:sz w:val="20"/>
          <w:szCs w:val="20"/>
        </w:rPr>
      </w:pPr>
    </w:p>
    <w:p w:rsidR="006910EA" w:rsidRDefault="006910EA" w:rsidP="006910EA">
      <w:pPr>
        <w:tabs>
          <w:tab w:val="left" w:pos="-284"/>
        </w:tabs>
        <w:spacing w:after="0"/>
        <w:ind w:right="-1"/>
        <w:jc w:val="both"/>
        <w:rPr>
          <w:rFonts w:asciiTheme="minorHAnsi" w:hAnsiTheme="minorHAnsi" w:cstheme="minorHAnsi"/>
          <w:bCs/>
          <w:color w:val="000000" w:themeColor="text1"/>
          <w:sz w:val="20"/>
          <w:szCs w:val="20"/>
        </w:rPr>
      </w:pPr>
    </w:p>
    <w:p w:rsidR="004307CC" w:rsidRPr="00C930DD" w:rsidRDefault="004307CC"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Default="006910EA" w:rsidP="006910EA">
      <w:pPr>
        <w:jc w:val="center"/>
        <w:rPr>
          <w:rFonts w:asciiTheme="minorHAnsi" w:hAnsiTheme="minorHAnsi" w:cstheme="minorHAnsi"/>
          <w:b/>
          <w:color w:val="000000" w:themeColor="text1"/>
          <w:sz w:val="24"/>
          <w:szCs w:val="20"/>
        </w:rPr>
      </w:pPr>
    </w:p>
    <w:p w:rsidR="006910EA" w:rsidRPr="00291CD3" w:rsidRDefault="006910EA" w:rsidP="006910EA">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6910EA" w:rsidRPr="005E3D44" w:rsidTr="00A73EBD">
        <w:trPr>
          <w:trHeight w:val="589"/>
        </w:trPr>
        <w:tc>
          <w:tcPr>
            <w:tcW w:w="651" w:type="dxa"/>
            <w:vMerge w:val="restart"/>
            <w:shd w:val="clear" w:color="auto" w:fill="95B3D7"/>
            <w:vAlign w:val="center"/>
          </w:tcPr>
          <w:p w:rsidR="006910EA" w:rsidRPr="004A0587" w:rsidRDefault="006910EA" w:rsidP="00A73EBD">
            <w:pPr>
              <w:tabs>
                <w:tab w:val="left" w:pos="5655"/>
              </w:tabs>
              <w:jc w:val="center"/>
              <w:rPr>
                <w:rFonts w:cs="Arial"/>
                <w:sz w:val="18"/>
                <w:szCs w:val="18"/>
              </w:rPr>
            </w:pPr>
          </w:p>
        </w:tc>
        <w:tc>
          <w:tcPr>
            <w:tcW w:w="7287" w:type="dxa"/>
            <w:vMerge w:val="restart"/>
            <w:shd w:val="pct10" w:color="auto" w:fill="auto"/>
            <w:vAlign w:val="center"/>
          </w:tcPr>
          <w:p w:rsidR="006910EA" w:rsidRPr="003B38F2" w:rsidRDefault="006910EA" w:rsidP="00A73EBD">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6910EA" w:rsidRPr="003B38F2" w:rsidRDefault="006910EA" w:rsidP="00A73EBD">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6910EA" w:rsidRPr="0048278B" w:rsidRDefault="006910EA" w:rsidP="00A73EBD">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6910EA" w:rsidRPr="0048278B" w:rsidRDefault="006910EA" w:rsidP="00A73EBD">
            <w:pPr>
              <w:tabs>
                <w:tab w:val="left" w:pos="5655"/>
              </w:tabs>
              <w:jc w:val="center"/>
              <w:rPr>
                <w:rFonts w:cs="Arial"/>
                <w:b/>
                <w:bCs/>
                <w:sz w:val="16"/>
                <w:szCs w:val="16"/>
              </w:rPr>
            </w:pPr>
            <w:r w:rsidRPr="0048278B">
              <w:rPr>
                <w:rFonts w:cs="Arial"/>
                <w:b/>
                <w:bCs/>
                <w:sz w:val="16"/>
                <w:szCs w:val="16"/>
              </w:rPr>
              <w:t>Страховая сумма</w:t>
            </w:r>
          </w:p>
          <w:p w:rsidR="006910EA" w:rsidRPr="0048278B" w:rsidRDefault="006910EA" w:rsidP="00A73EBD">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6910EA" w:rsidRPr="005E3D44" w:rsidTr="00A73EBD">
        <w:trPr>
          <w:trHeight w:val="562"/>
        </w:trPr>
        <w:tc>
          <w:tcPr>
            <w:tcW w:w="651" w:type="dxa"/>
            <w:vMerge/>
            <w:shd w:val="clear" w:color="auto" w:fill="95B3D7"/>
            <w:vAlign w:val="center"/>
          </w:tcPr>
          <w:p w:rsidR="006910EA" w:rsidRPr="0048278B" w:rsidRDefault="006910EA" w:rsidP="00A73EBD">
            <w:pPr>
              <w:tabs>
                <w:tab w:val="left" w:pos="5655"/>
              </w:tabs>
              <w:jc w:val="center"/>
              <w:rPr>
                <w:rFonts w:cs="Arial"/>
                <w:b/>
                <w:sz w:val="18"/>
                <w:szCs w:val="18"/>
              </w:rPr>
            </w:pPr>
          </w:p>
        </w:tc>
        <w:tc>
          <w:tcPr>
            <w:tcW w:w="7287" w:type="dxa"/>
            <w:vMerge/>
            <w:shd w:val="pct10" w:color="auto" w:fill="auto"/>
            <w:vAlign w:val="center"/>
          </w:tcPr>
          <w:p w:rsidR="006910EA" w:rsidRPr="0048278B" w:rsidRDefault="006910EA" w:rsidP="00A73EBD">
            <w:pPr>
              <w:tabs>
                <w:tab w:val="left" w:pos="5655"/>
              </w:tabs>
              <w:jc w:val="center"/>
              <w:rPr>
                <w:rFonts w:cs="Arial"/>
                <w:b/>
                <w:sz w:val="18"/>
                <w:szCs w:val="18"/>
              </w:rPr>
            </w:pPr>
          </w:p>
        </w:tc>
        <w:tc>
          <w:tcPr>
            <w:tcW w:w="2835" w:type="dxa"/>
            <w:shd w:val="clear" w:color="auto" w:fill="F2F2F2"/>
            <w:vAlign w:val="center"/>
          </w:tcPr>
          <w:p w:rsidR="006910EA" w:rsidRPr="0048278B" w:rsidRDefault="006910EA" w:rsidP="00A73EBD">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6910EA" w:rsidRPr="005E3D44" w:rsidTr="00A73EBD">
        <w:trPr>
          <w:trHeight w:val="427"/>
        </w:trPr>
        <w:tc>
          <w:tcPr>
            <w:tcW w:w="7938" w:type="dxa"/>
            <w:gridSpan w:val="2"/>
            <w:shd w:val="clear" w:color="auto" w:fill="FFFFFF"/>
            <w:vAlign w:val="center"/>
          </w:tcPr>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6910EA" w:rsidRPr="0048278B" w:rsidRDefault="006910EA" w:rsidP="00A73EBD">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6910EA" w:rsidRPr="005E3D44" w:rsidTr="00A73EBD">
        <w:trPr>
          <w:trHeight w:val="427"/>
        </w:trPr>
        <w:tc>
          <w:tcPr>
            <w:tcW w:w="7938" w:type="dxa"/>
            <w:gridSpan w:val="2"/>
            <w:shd w:val="clear" w:color="auto" w:fill="FFFFFF"/>
            <w:vAlign w:val="center"/>
          </w:tcPr>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6910EA" w:rsidRPr="0048278B" w:rsidRDefault="006910EA" w:rsidP="00A73EBD">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6910EA" w:rsidRPr="005E3D44" w:rsidTr="00A73EBD">
        <w:trPr>
          <w:trHeight w:val="950"/>
        </w:trPr>
        <w:tc>
          <w:tcPr>
            <w:tcW w:w="7938" w:type="dxa"/>
            <w:gridSpan w:val="2"/>
            <w:shd w:val="clear" w:color="auto" w:fill="FFFFFF"/>
            <w:vAlign w:val="center"/>
          </w:tcPr>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6910EA" w:rsidRPr="0048278B" w:rsidRDefault="006910EA" w:rsidP="00A73EBD">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6910EA" w:rsidRPr="005E3D44" w:rsidTr="00A73EBD">
        <w:trPr>
          <w:trHeight w:val="427"/>
        </w:trPr>
        <w:tc>
          <w:tcPr>
            <w:tcW w:w="7938" w:type="dxa"/>
            <w:gridSpan w:val="2"/>
            <w:shd w:val="clear" w:color="auto" w:fill="FFFFFF"/>
            <w:vAlign w:val="center"/>
          </w:tcPr>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6910EA" w:rsidRPr="0048278B" w:rsidRDefault="006910EA" w:rsidP="00A73EBD">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6910EA" w:rsidRPr="005E3D44" w:rsidTr="00A73EBD">
        <w:trPr>
          <w:trHeight w:val="427"/>
        </w:trPr>
        <w:tc>
          <w:tcPr>
            <w:tcW w:w="7938" w:type="dxa"/>
            <w:gridSpan w:val="2"/>
            <w:shd w:val="clear" w:color="auto" w:fill="FFFFFF"/>
            <w:vAlign w:val="center"/>
          </w:tcPr>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6910EA" w:rsidRPr="0048278B" w:rsidRDefault="006910EA" w:rsidP="00A73EBD">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6910EA" w:rsidRPr="005E3D44" w:rsidTr="00A73EBD">
        <w:trPr>
          <w:trHeight w:val="621"/>
        </w:trPr>
        <w:tc>
          <w:tcPr>
            <w:tcW w:w="7938" w:type="dxa"/>
            <w:gridSpan w:val="2"/>
            <w:shd w:val="clear" w:color="auto" w:fill="FFFFFF"/>
            <w:vAlign w:val="center"/>
          </w:tcPr>
          <w:p w:rsidR="006910EA" w:rsidRPr="0048278B" w:rsidRDefault="006910EA" w:rsidP="006910EA">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6910EA" w:rsidRPr="0048278B" w:rsidRDefault="006910EA" w:rsidP="00A73EBD">
            <w:pPr>
              <w:tabs>
                <w:tab w:val="left" w:pos="5655"/>
              </w:tabs>
              <w:jc w:val="center"/>
              <w:rPr>
                <w:rFonts w:cs="Arial"/>
                <w:sz w:val="16"/>
                <w:szCs w:val="16"/>
              </w:rPr>
            </w:pPr>
            <w:r>
              <w:rPr>
                <w:rFonts w:cs="Arial"/>
                <w:sz w:val="16"/>
                <w:szCs w:val="16"/>
              </w:rPr>
              <w:t>50</w:t>
            </w:r>
          </w:p>
        </w:tc>
      </w:tr>
      <w:tr w:rsidR="006910EA" w:rsidRPr="005E3D44" w:rsidTr="00A73EBD">
        <w:trPr>
          <w:trHeight w:val="427"/>
        </w:trPr>
        <w:tc>
          <w:tcPr>
            <w:tcW w:w="7938" w:type="dxa"/>
            <w:gridSpan w:val="2"/>
            <w:shd w:val="clear" w:color="auto" w:fill="C6D9F1"/>
            <w:vAlign w:val="center"/>
          </w:tcPr>
          <w:p w:rsidR="006910EA" w:rsidRPr="0048278B" w:rsidRDefault="006910EA" w:rsidP="00A73EBD">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6910EA" w:rsidRPr="0048278B" w:rsidRDefault="006910EA" w:rsidP="00A73EBD">
            <w:pPr>
              <w:tabs>
                <w:tab w:val="left" w:pos="5655"/>
              </w:tabs>
              <w:jc w:val="center"/>
              <w:rPr>
                <w:rFonts w:cs="Arial"/>
                <w:b/>
                <w:sz w:val="16"/>
                <w:szCs w:val="16"/>
              </w:rPr>
            </w:pPr>
            <w:r w:rsidRPr="0048278B">
              <w:rPr>
                <w:rFonts w:cs="Arial"/>
                <w:b/>
                <w:sz w:val="16"/>
                <w:szCs w:val="16"/>
              </w:rPr>
              <w:t>30</w:t>
            </w:r>
          </w:p>
        </w:tc>
      </w:tr>
    </w:tbl>
    <w:p w:rsidR="006910EA" w:rsidRPr="003747A8" w:rsidRDefault="006910EA" w:rsidP="006910EA">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6910EA" w:rsidRPr="00F91E7B" w:rsidTr="00A73EBD">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6910EA" w:rsidRPr="000D3EDE" w:rsidRDefault="006910EA" w:rsidP="00A73EBD">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6910EA" w:rsidRPr="0073586B" w:rsidRDefault="006910EA" w:rsidP="00A73EBD">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6910EA" w:rsidRPr="00CC17AD" w:rsidRDefault="006910EA" w:rsidP="006910EA">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6910EA" w:rsidRPr="005E3D44" w:rsidTr="00A73EBD">
        <w:trPr>
          <w:trHeight w:val="924"/>
        </w:trPr>
        <w:tc>
          <w:tcPr>
            <w:tcW w:w="709" w:type="dxa"/>
            <w:shd w:val="clear" w:color="auto" w:fill="95B3D7"/>
            <w:vAlign w:val="center"/>
          </w:tcPr>
          <w:p w:rsidR="006910EA" w:rsidRPr="009814F3" w:rsidRDefault="006910EA" w:rsidP="00A73EBD">
            <w:pPr>
              <w:tabs>
                <w:tab w:val="left" w:pos="5655"/>
              </w:tabs>
              <w:jc w:val="center"/>
              <w:rPr>
                <w:rFonts w:cs="Arial"/>
                <w:sz w:val="18"/>
                <w:szCs w:val="18"/>
              </w:rPr>
            </w:pPr>
          </w:p>
        </w:tc>
        <w:tc>
          <w:tcPr>
            <w:tcW w:w="6244" w:type="dxa"/>
            <w:shd w:val="pct10" w:color="auto" w:fill="auto"/>
            <w:vAlign w:val="center"/>
          </w:tcPr>
          <w:p w:rsidR="006910EA" w:rsidRPr="003B38F2" w:rsidRDefault="006910EA" w:rsidP="00A73EBD">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6910EA" w:rsidRPr="0048278B" w:rsidRDefault="006910EA" w:rsidP="00A73EBD">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6910EA" w:rsidRPr="0048278B" w:rsidRDefault="006910EA" w:rsidP="00A73EBD">
            <w:pPr>
              <w:tabs>
                <w:tab w:val="left" w:pos="5655"/>
              </w:tabs>
              <w:jc w:val="center"/>
              <w:rPr>
                <w:rFonts w:cs="Arial"/>
                <w:b/>
                <w:bCs/>
                <w:sz w:val="16"/>
                <w:szCs w:val="16"/>
              </w:rPr>
            </w:pPr>
            <w:r w:rsidRPr="0048278B">
              <w:rPr>
                <w:rFonts w:cs="Arial"/>
                <w:b/>
                <w:bCs/>
                <w:sz w:val="16"/>
                <w:szCs w:val="16"/>
              </w:rPr>
              <w:t>Страховая сумма на 1 человека</w:t>
            </w:r>
          </w:p>
          <w:p w:rsidR="006910EA" w:rsidRPr="0048278B" w:rsidRDefault="006910EA" w:rsidP="00A73EBD">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6910EA" w:rsidRPr="0048278B" w:rsidRDefault="006910EA" w:rsidP="00A73EBD">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6910EA" w:rsidRPr="005E3D44" w:rsidTr="00A73EBD">
        <w:trPr>
          <w:trHeight w:val="399"/>
        </w:trPr>
        <w:tc>
          <w:tcPr>
            <w:tcW w:w="6953" w:type="dxa"/>
            <w:gridSpan w:val="2"/>
            <w:shd w:val="clear" w:color="auto" w:fill="FFFFFF"/>
            <w:vAlign w:val="center"/>
          </w:tcPr>
          <w:p w:rsidR="006910EA" w:rsidRPr="0048278B" w:rsidRDefault="006910EA" w:rsidP="00A73EBD">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6910EA" w:rsidRPr="0048278B" w:rsidRDefault="006910EA" w:rsidP="006910EA">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6910EA" w:rsidRPr="0048278B" w:rsidRDefault="006910EA" w:rsidP="006910EA">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Травмы</w:t>
            </w:r>
          </w:p>
          <w:p w:rsidR="006910EA" w:rsidRPr="0048278B" w:rsidRDefault="006910EA" w:rsidP="006910EA">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6910EA" w:rsidRPr="0048278B" w:rsidRDefault="006910EA" w:rsidP="006910EA">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Смерти</w:t>
            </w:r>
          </w:p>
          <w:p w:rsidR="006910EA" w:rsidRPr="0048278B" w:rsidRDefault="006910EA" w:rsidP="006910EA">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6910EA" w:rsidRPr="0048278B" w:rsidRDefault="006910EA" w:rsidP="006910EA">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6910EA" w:rsidRPr="0048278B" w:rsidRDefault="006910EA" w:rsidP="006910EA">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6910EA" w:rsidRPr="0048278B" w:rsidRDefault="006910EA" w:rsidP="006910EA">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6910EA" w:rsidRPr="0048278B" w:rsidRDefault="006910EA" w:rsidP="006910EA">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6910EA" w:rsidRPr="0048278B" w:rsidRDefault="006910EA" w:rsidP="006910EA">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6910EA" w:rsidRPr="0048278B" w:rsidRDefault="006910EA" w:rsidP="006910EA">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6910EA" w:rsidRPr="0048278B" w:rsidRDefault="006910EA" w:rsidP="006910EA">
            <w:pPr>
              <w:pStyle w:val="a9"/>
              <w:numPr>
                <w:ilvl w:val="0"/>
                <w:numId w:val="41"/>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6910EA" w:rsidRPr="0048278B" w:rsidRDefault="006910EA" w:rsidP="006910EA">
            <w:pPr>
              <w:pStyle w:val="a9"/>
              <w:numPr>
                <w:ilvl w:val="0"/>
                <w:numId w:val="41"/>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6910EA" w:rsidRPr="0048278B" w:rsidRDefault="006910EA" w:rsidP="00A73EBD">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6910EA" w:rsidRPr="0048278B" w:rsidRDefault="006910EA" w:rsidP="00A73EBD">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6910EA" w:rsidRPr="005E3D44" w:rsidTr="00A73EBD">
        <w:trPr>
          <w:trHeight w:val="56"/>
        </w:trPr>
        <w:tc>
          <w:tcPr>
            <w:tcW w:w="9507" w:type="dxa"/>
            <w:gridSpan w:val="3"/>
            <w:shd w:val="clear" w:color="auto" w:fill="95B3D7"/>
            <w:vAlign w:val="center"/>
          </w:tcPr>
          <w:p w:rsidR="006910EA" w:rsidRPr="0048278B" w:rsidRDefault="006910EA" w:rsidP="00A73EBD">
            <w:pPr>
              <w:tabs>
                <w:tab w:val="left" w:pos="5655"/>
              </w:tabs>
              <w:rPr>
                <w:rFonts w:cs="Arial"/>
                <w:sz w:val="18"/>
                <w:szCs w:val="18"/>
                <w:lang w:val="en-US"/>
              </w:rPr>
            </w:pPr>
          </w:p>
        </w:tc>
        <w:tc>
          <w:tcPr>
            <w:tcW w:w="1275" w:type="dxa"/>
            <w:shd w:val="clear" w:color="auto" w:fill="95B3D7"/>
          </w:tcPr>
          <w:p w:rsidR="006910EA" w:rsidRPr="0048278B" w:rsidRDefault="006910EA" w:rsidP="00A73EBD">
            <w:pPr>
              <w:tabs>
                <w:tab w:val="left" w:pos="5655"/>
              </w:tabs>
              <w:rPr>
                <w:rFonts w:cs="Arial"/>
                <w:sz w:val="18"/>
                <w:szCs w:val="18"/>
                <w:lang w:val="en-US"/>
              </w:rPr>
            </w:pPr>
          </w:p>
        </w:tc>
      </w:tr>
      <w:tr w:rsidR="006910EA" w:rsidRPr="005E3D44" w:rsidTr="00A73EBD">
        <w:trPr>
          <w:trHeight w:val="580"/>
        </w:trPr>
        <w:tc>
          <w:tcPr>
            <w:tcW w:w="6953" w:type="dxa"/>
            <w:gridSpan w:val="2"/>
            <w:shd w:val="clear" w:color="auto" w:fill="FFFFFF"/>
            <w:vAlign w:val="center"/>
          </w:tcPr>
          <w:p w:rsidR="006910EA" w:rsidRPr="0048278B" w:rsidRDefault="006910EA" w:rsidP="006910EA">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6910EA" w:rsidRPr="0048278B" w:rsidRDefault="006910EA" w:rsidP="00A73EBD">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6910EA" w:rsidRPr="0048278B" w:rsidRDefault="006910EA" w:rsidP="006910EA">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Ожогов</w:t>
            </w:r>
          </w:p>
          <w:p w:rsidR="006910EA" w:rsidRPr="0048278B" w:rsidRDefault="006910EA" w:rsidP="006910EA">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6910EA" w:rsidRPr="0048278B" w:rsidRDefault="006910EA" w:rsidP="006910EA">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6910EA" w:rsidRPr="0048278B" w:rsidRDefault="006910EA" w:rsidP="00A73EBD">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6910EA" w:rsidRPr="0048278B" w:rsidRDefault="006910EA" w:rsidP="00A73EBD">
            <w:pPr>
              <w:tabs>
                <w:tab w:val="left" w:pos="5655"/>
              </w:tabs>
              <w:jc w:val="center"/>
              <w:rPr>
                <w:rFonts w:cs="Arial"/>
                <w:b/>
                <w:sz w:val="16"/>
                <w:szCs w:val="18"/>
              </w:rPr>
            </w:pPr>
            <w:r w:rsidRPr="0048278B">
              <w:rPr>
                <w:rFonts w:cs="Arial"/>
                <w:b/>
                <w:sz w:val="16"/>
                <w:szCs w:val="18"/>
              </w:rPr>
              <w:t>нет</w:t>
            </w:r>
          </w:p>
        </w:tc>
      </w:tr>
      <w:tr w:rsidR="006910EA" w:rsidRPr="005E3D44" w:rsidTr="00A73EBD">
        <w:trPr>
          <w:trHeight w:val="580"/>
        </w:trPr>
        <w:tc>
          <w:tcPr>
            <w:tcW w:w="6953" w:type="dxa"/>
            <w:gridSpan w:val="2"/>
            <w:shd w:val="clear" w:color="auto" w:fill="FFFFFF"/>
            <w:vAlign w:val="center"/>
          </w:tcPr>
          <w:p w:rsidR="006910EA" w:rsidRPr="0048278B" w:rsidRDefault="006910EA" w:rsidP="006910EA">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6910EA" w:rsidRPr="0048278B" w:rsidRDefault="006910EA" w:rsidP="006910EA">
            <w:pPr>
              <w:pStyle w:val="a9"/>
              <w:numPr>
                <w:ilvl w:val="0"/>
                <w:numId w:val="39"/>
              </w:numPr>
              <w:spacing w:after="0" w:line="0" w:lineRule="atLeast"/>
              <w:ind w:left="459" w:hanging="142"/>
              <w:jc w:val="both"/>
              <w:rPr>
                <w:rFonts w:cs="Arial"/>
                <w:sz w:val="16"/>
                <w:szCs w:val="15"/>
              </w:rPr>
            </w:pPr>
            <w:r w:rsidRPr="0048278B">
              <w:rPr>
                <w:rFonts w:cs="Arial"/>
                <w:sz w:val="16"/>
                <w:szCs w:val="15"/>
              </w:rPr>
              <w:t>Утраты багажа</w:t>
            </w:r>
          </w:p>
          <w:p w:rsidR="006910EA" w:rsidRPr="0048278B" w:rsidRDefault="006910EA" w:rsidP="006910EA">
            <w:pPr>
              <w:pStyle w:val="a9"/>
              <w:numPr>
                <w:ilvl w:val="0"/>
                <w:numId w:val="39"/>
              </w:numPr>
              <w:spacing w:after="0" w:line="0" w:lineRule="atLeast"/>
              <w:ind w:left="459" w:hanging="142"/>
              <w:jc w:val="both"/>
              <w:rPr>
                <w:rFonts w:cs="Arial"/>
                <w:sz w:val="16"/>
                <w:szCs w:val="15"/>
              </w:rPr>
            </w:pPr>
            <w:r w:rsidRPr="0048278B">
              <w:rPr>
                <w:rFonts w:cs="Arial"/>
                <w:sz w:val="16"/>
                <w:szCs w:val="15"/>
              </w:rPr>
              <w:t>Повреждения багажа</w:t>
            </w:r>
          </w:p>
          <w:p w:rsidR="006910EA" w:rsidRPr="0048278B" w:rsidRDefault="006910EA" w:rsidP="006910EA">
            <w:pPr>
              <w:pStyle w:val="a9"/>
              <w:numPr>
                <w:ilvl w:val="0"/>
                <w:numId w:val="39"/>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6910EA" w:rsidRPr="0048278B" w:rsidRDefault="006910EA" w:rsidP="00A73EBD">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6910EA" w:rsidRPr="0048278B" w:rsidRDefault="006910EA" w:rsidP="00A73EBD">
            <w:pPr>
              <w:tabs>
                <w:tab w:val="left" w:pos="5655"/>
              </w:tabs>
              <w:jc w:val="center"/>
              <w:rPr>
                <w:rFonts w:cs="Arial"/>
                <w:b/>
                <w:sz w:val="16"/>
                <w:szCs w:val="18"/>
                <w:lang w:val="en-US"/>
              </w:rPr>
            </w:pPr>
            <w:r w:rsidRPr="0048278B">
              <w:rPr>
                <w:rFonts w:cs="Arial"/>
                <w:b/>
                <w:sz w:val="16"/>
                <w:szCs w:val="18"/>
              </w:rPr>
              <w:t>нет</w:t>
            </w:r>
          </w:p>
        </w:tc>
      </w:tr>
      <w:tr w:rsidR="006910EA" w:rsidRPr="005E3D44" w:rsidTr="00A73EBD">
        <w:trPr>
          <w:trHeight w:val="580"/>
        </w:trPr>
        <w:tc>
          <w:tcPr>
            <w:tcW w:w="6953" w:type="dxa"/>
            <w:gridSpan w:val="2"/>
            <w:shd w:val="clear" w:color="auto" w:fill="FFFFFF"/>
            <w:vAlign w:val="center"/>
          </w:tcPr>
          <w:p w:rsidR="006910EA" w:rsidRPr="0048278B" w:rsidRDefault="006910EA" w:rsidP="006910EA">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6910EA" w:rsidRPr="0048278B" w:rsidRDefault="006910EA" w:rsidP="00A73EBD">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6910EA" w:rsidRPr="0048278B" w:rsidRDefault="006910EA" w:rsidP="006910EA">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Жизни</w:t>
            </w:r>
          </w:p>
          <w:p w:rsidR="006910EA" w:rsidRPr="0048278B" w:rsidRDefault="006910EA" w:rsidP="006910EA">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6910EA" w:rsidRPr="0048278B" w:rsidRDefault="006910EA" w:rsidP="006910EA">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6910EA" w:rsidRPr="0048278B" w:rsidRDefault="006910EA" w:rsidP="00A73EBD">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6910EA" w:rsidRPr="0048278B" w:rsidRDefault="006910EA" w:rsidP="00A73EBD">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751CBD" w:rsidRPr="003353F3" w:rsidRDefault="00751CBD" w:rsidP="00751CBD">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751CBD" w:rsidRPr="003353F3" w:rsidRDefault="00751CBD" w:rsidP="00751CBD">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751CBD" w:rsidRPr="003353F3" w:rsidRDefault="00751CBD" w:rsidP="00751CBD">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751CBD" w:rsidRPr="003353F3" w:rsidRDefault="00751CBD" w:rsidP="00751CBD">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751CBD" w:rsidRPr="003353F3" w:rsidRDefault="00751CBD" w:rsidP="00751CBD">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751CBD" w:rsidRDefault="00751CBD" w:rsidP="00751CBD">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751CBD" w:rsidRDefault="00751CBD" w:rsidP="00751CBD">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751CBD" w:rsidRPr="003353F3" w:rsidRDefault="00751CBD" w:rsidP="00751CBD">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751CBD" w:rsidRPr="002D1E66" w:rsidRDefault="00751CBD" w:rsidP="00751CBD">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751CBD" w:rsidRPr="003353F3" w:rsidRDefault="00751CBD" w:rsidP="00751CBD">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751CBD"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Default="00751CBD" w:rsidP="00751CBD">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751CBD" w:rsidRPr="003353F3" w:rsidRDefault="00751CBD" w:rsidP="00751CBD">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751CBD" w:rsidRPr="002D1E66" w:rsidRDefault="00751CBD" w:rsidP="00751CBD">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751CBD" w:rsidRPr="003353F3" w:rsidRDefault="00751CBD" w:rsidP="00751CBD">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751CBD" w:rsidRDefault="00751CBD" w:rsidP="00751CBD">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751CBD" w:rsidRPr="003353F3" w:rsidRDefault="00751CBD" w:rsidP="00751CB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751CBD" w:rsidRPr="002D1E66" w:rsidRDefault="00751CBD" w:rsidP="00751CBD">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751CBD" w:rsidRPr="003353F3" w:rsidRDefault="00751CBD" w:rsidP="00751CBD">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751CBD" w:rsidRDefault="00751CBD" w:rsidP="00751CBD">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751CBD" w:rsidRPr="003353F3" w:rsidRDefault="00751CBD" w:rsidP="00751CBD">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751CBD" w:rsidRPr="002D1E66" w:rsidRDefault="00751CBD" w:rsidP="00751CBD">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751CBD" w:rsidRPr="00286EAC" w:rsidRDefault="00751CBD" w:rsidP="00751CBD">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751CBD" w:rsidRPr="00286EAC" w:rsidRDefault="00751CBD" w:rsidP="00751CBD">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751CBD" w:rsidRPr="00286EAC" w:rsidRDefault="00751CBD" w:rsidP="00751CBD">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751CBD" w:rsidRDefault="00751CBD" w:rsidP="00751CBD">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751CBD" w:rsidRPr="00286EAC" w:rsidRDefault="00751CBD" w:rsidP="00751CBD">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751CBD" w:rsidRPr="00286EAC" w:rsidRDefault="00751CBD" w:rsidP="00751CBD">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751CBD" w:rsidRPr="00286EAC" w:rsidRDefault="00751CBD" w:rsidP="00751CBD">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751CBD" w:rsidRPr="00286EAC" w:rsidRDefault="00751CBD" w:rsidP="00751CBD">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751CBD" w:rsidRPr="00286EAC" w:rsidRDefault="00751CBD" w:rsidP="00751CBD">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751CBD" w:rsidRPr="00286EAC" w:rsidRDefault="00751CBD" w:rsidP="00751CBD">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751CBD" w:rsidRPr="00286EAC" w:rsidRDefault="00751CBD" w:rsidP="00751CBD">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751CBD" w:rsidRPr="00286EAC" w:rsidRDefault="00751CBD" w:rsidP="00751CBD">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751CBD" w:rsidRDefault="00751CBD" w:rsidP="00751CBD">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751CBD" w:rsidRPr="00286EAC" w:rsidRDefault="00751CBD" w:rsidP="00751CBD">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751CBD" w:rsidRPr="00286EAC" w:rsidRDefault="00751CBD" w:rsidP="00751CBD">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751CBD" w:rsidRPr="00286EAC" w:rsidRDefault="00751CBD" w:rsidP="00751CBD">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751CBD" w:rsidRPr="00286EAC" w:rsidRDefault="00751CBD" w:rsidP="00751CBD">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751CBD" w:rsidRPr="00286EAC" w:rsidRDefault="00751CBD" w:rsidP="00751CBD">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751CBD" w:rsidRPr="00286EAC" w:rsidRDefault="00751CBD" w:rsidP="00751CBD">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751CBD" w:rsidRPr="00286EAC" w:rsidRDefault="00751CBD" w:rsidP="00751CBD">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751CBD" w:rsidRPr="00286EAC" w:rsidRDefault="00751CBD" w:rsidP="00751CBD">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751CBD" w:rsidRPr="00286EAC" w:rsidRDefault="00751CBD" w:rsidP="00751CBD">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751CBD" w:rsidRPr="00286EAC" w:rsidRDefault="00751CBD" w:rsidP="00751CBD">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751CBD" w:rsidRPr="00286EAC" w:rsidRDefault="00751CBD" w:rsidP="00751CBD">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751CBD" w:rsidRPr="00286EAC" w:rsidRDefault="00751CBD" w:rsidP="00751CBD">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751CBD" w:rsidRPr="00286EAC" w:rsidRDefault="00751CBD" w:rsidP="00751CBD">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751CBD" w:rsidRPr="00286EAC" w:rsidRDefault="00751CBD" w:rsidP="00751CBD">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751CBD" w:rsidRPr="00286EAC" w:rsidRDefault="00751CBD" w:rsidP="00751CBD">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751CBD" w:rsidRPr="00286EAC" w:rsidRDefault="00751CBD" w:rsidP="00751CBD">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751CBD" w:rsidRPr="00286EAC" w:rsidRDefault="00751CBD" w:rsidP="00751CBD">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751CBD" w:rsidRPr="00286EAC" w:rsidRDefault="00751CBD" w:rsidP="00751CBD">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751CBD" w:rsidRPr="00286EAC" w:rsidRDefault="00751CBD" w:rsidP="00751CBD">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751CBD" w:rsidRPr="00286EAC" w:rsidRDefault="00751CBD" w:rsidP="00751CBD">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751CBD" w:rsidRPr="00286EAC" w:rsidRDefault="00751CBD" w:rsidP="00751CBD">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751CBD" w:rsidRPr="00286EAC" w:rsidRDefault="00751CBD" w:rsidP="00751CBD">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751CBD" w:rsidRPr="00286EAC" w:rsidRDefault="00751CBD" w:rsidP="00751CBD">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751CBD" w:rsidRPr="00286EAC" w:rsidRDefault="00751CBD" w:rsidP="00751CBD">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751CBD" w:rsidRPr="00286EAC" w:rsidRDefault="00751CBD" w:rsidP="00751CBD">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751CBD" w:rsidRPr="00286EAC" w:rsidRDefault="00751CBD" w:rsidP="00751CBD">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751CBD" w:rsidRPr="00286EAC" w:rsidRDefault="00751CBD" w:rsidP="00751CBD">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751CBD" w:rsidRPr="00286EAC" w:rsidRDefault="00751CBD" w:rsidP="00751CBD">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751CBD" w:rsidRPr="00286EAC" w:rsidRDefault="00751CBD" w:rsidP="00751CBD">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751CBD" w:rsidRPr="00286EAC" w:rsidRDefault="00751CBD" w:rsidP="00751CBD">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751CBD" w:rsidRPr="002D1E66" w:rsidRDefault="00751CBD" w:rsidP="00751CBD">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751CBD" w:rsidRDefault="00751CBD" w:rsidP="00751CBD">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751CBD" w:rsidRPr="00286EAC" w:rsidRDefault="00751CBD" w:rsidP="00751CBD">
      <w:pPr>
        <w:spacing w:after="0" w:line="240" w:lineRule="auto"/>
        <w:rPr>
          <w:rFonts w:asciiTheme="minorHAnsi" w:eastAsia="Times New Roman" w:hAnsiTheme="minorHAnsi" w:cstheme="minorHAnsi"/>
          <w:color w:val="000000" w:themeColor="text1"/>
          <w:sz w:val="20"/>
          <w:szCs w:val="20"/>
          <w:lang w:eastAsia="ru-RU"/>
        </w:rPr>
      </w:pPr>
    </w:p>
    <w:p w:rsidR="00751CBD" w:rsidRPr="00286EAC" w:rsidRDefault="00751CBD" w:rsidP="00751CBD">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751CBD" w:rsidRPr="00286EAC" w:rsidRDefault="00751CBD" w:rsidP="00751CBD">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751CBD" w:rsidRDefault="00751CBD" w:rsidP="00751CBD">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751CBD" w:rsidRPr="002064EE" w:rsidRDefault="00751CBD" w:rsidP="00751CBD">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751CBD" w:rsidRPr="002064EE" w:rsidRDefault="00751CBD" w:rsidP="00751CBD">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751CBD" w:rsidRPr="002064EE" w:rsidRDefault="00751CBD" w:rsidP="00751CBD">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751CBD" w:rsidRPr="002064EE" w:rsidRDefault="00751CBD" w:rsidP="00751CBD">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751CBD" w:rsidRPr="002064EE" w:rsidRDefault="00751CBD" w:rsidP="00751CBD">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751CBD" w:rsidRPr="002064EE" w:rsidRDefault="00751CBD" w:rsidP="00751CBD">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751CBD" w:rsidRPr="002064EE" w:rsidRDefault="00751CBD" w:rsidP="00751CBD">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751CBD" w:rsidRPr="002064EE" w:rsidRDefault="00751CBD" w:rsidP="00751CBD">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751CBD" w:rsidRPr="002064EE" w:rsidRDefault="00751CBD" w:rsidP="00751CBD">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751CBD" w:rsidRPr="002064EE" w:rsidRDefault="00751CBD" w:rsidP="00751CBD">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751CBD" w:rsidRPr="002064EE" w:rsidRDefault="00751CBD" w:rsidP="00751CBD">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751CBD" w:rsidRPr="002064EE" w:rsidRDefault="00751CBD" w:rsidP="00751CBD">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751CBD" w:rsidRPr="002064EE" w:rsidRDefault="00751CBD" w:rsidP="00751CBD">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751CBD" w:rsidRPr="002064EE" w:rsidRDefault="00751CBD" w:rsidP="00751CBD">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751CBD" w:rsidRPr="002064EE" w:rsidRDefault="00751CBD" w:rsidP="00751CBD">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751CBD" w:rsidRPr="002064EE" w:rsidRDefault="00751CBD" w:rsidP="00751CBD">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751CBD" w:rsidRPr="002064EE" w:rsidRDefault="00751CBD" w:rsidP="00751CBD">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751CBD" w:rsidRPr="002064EE" w:rsidRDefault="00751CBD" w:rsidP="00751CBD">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751CBD" w:rsidRPr="002064EE" w:rsidRDefault="00751CBD" w:rsidP="00751CBD">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751CBD" w:rsidRPr="002064EE" w:rsidRDefault="00751CBD" w:rsidP="00751CBD">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751CBD" w:rsidRPr="002064EE" w:rsidRDefault="00751CBD" w:rsidP="00751CBD">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751CBD" w:rsidRPr="002064EE" w:rsidRDefault="00751CBD" w:rsidP="00751CBD">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751CBD" w:rsidRPr="002064EE" w:rsidRDefault="00751CBD" w:rsidP="00751CBD">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751CBD" w:rsidRPr="002064EE" w:rsidRDefault="00751CBD" w:rsidP="00751CBD">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751CBD" w:rsidRPr="002064EE" w:rsidRDefault="00751CBD" w:rsidP="00751CBD">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751CBD" w:rsidRPr="002064EE" w:rsidRDefault="00751CBD" w:rsidP="00751CBD">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751CBD" w:rsidRPr="002064EE" w:rsidRDefault="00751CBD" w:rsidP="00751CBD">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751CBD" w:rsidRPr="002064EE" w:rsidRDefault="00751CBD" w:rsidP="00751CBD">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751CBD" w:rsidRPr="002064EE" w:rsidRDefault="00751CBD" w:rsidP="00751CBD">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751CBD" w:rsidRPr="002064EE" w:rsidRDefault="00751CBD" w:rsidP="00751CBD">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751CBD" w:rsidRPr="002064EE" w:rsidRDefault="00751CBD" w:rsidP="00751CBD">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751CBD" w:rsidRPr="002064EE" w:rsidRDefault="00751CBD" w:rsidP="00751CBD">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751CBD" w:rsidRPr="002064EE" w:rsidRDefault="00751CBD" w:rsidP="00751CBD">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751CBD" w:rsidRPr="002064EE" w:rsidRDefault="00751CBD" w:rsidP="00751CBD">
      <w:pPr>
        <w:rPr>
          <w:rFonts w:asciiTheme="minorHAnsi" w:hAnsiTheme="minorHAnsi" w:cstheme="minorHAnsi"/>
          <w:sz w:val="20"/>
          <w:szCs w:val="20"/>
        </w:rPr>
      </w:pPr>
    </w:p>
    <w:p w:rsidR="00751CBD" w:rsidRPr="002064EE" w:rsidRDefault="00751CBD" w:rsidP="00751CBD">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751CBD" w:rsidRPr="002064EE" w:rsidRDefault="00751CBD" w:rsidP="00751CBD">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751CBD" w:rsidRPr="002064EE" w:rsidRDefault="00751CBD" w:rsidP="00751CBD">
      <w:pPr>
        <w:spacing w:after="0" w:line="240" w:lineRule="auto"/>
        <w:rPr>
          <w:rFonts w:asciiTheme="minorHAnsi" w:eastAsia="Times New Roman" w:hAnsiTheme="minorHAnsi" w:cstheme="minorHAnsi"/>
          <w:color w:val="000000" w:themeColor="text1"/>
          <w:sz w:val="20"/>
          <w:szCs w:val="20"/>
          <w:lang w:eastAsia="ru-RU"/>
        </w:rPr>
      </w:pPr>
    </w:p>
    <w:p w:rsidR="00751CBD" w:rsidRPr="002064EE" w:rsidRDefault="00751CBD" w:rsidP="00751CBD">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751CBD" w:rsidRPr="002064EE"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751CBD" w:rsidRPr="002064EE"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751CBD" w:rsidRPr="002D1E66"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751CBD"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751CBD" w:rsidRDefault="00751CBD" w:rsidP="00751CBD">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751CBD" w:rsidRPr="00C65AE8" w:rsidRDefault="00751CBD" w:rsidP="00751CBD">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751CBD" w:rsidRPr="00C65AE8" w:rsidRDefault="00751CBD" w:rsidP="00751CBD">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751CBD" w:rsidRPr="00C65AE8" w:rsidRDefault="00751CBD" w:rsidP="00751CBD">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751CBD" w:rsidRPr="00C65AE8" w:rsidRDefault="00751CBD" w:rsidP="00751CBD">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751CBD" w:rsidRPr="00C65AE8" w:rsidRDefault="00751CBD" w:rsidP="00751CBD">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751CBD" w:rsidRPr="00C65AE8" w:rsidRDefault="00751CBD" w:rsidP="00751CBD">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751CBD" w:rsidRPr="00C65AE8" w:rsidRDefault="00751CBD" w:rsidP="00751CBD">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751CBD" w:rsidRPr="00C65AE8" w:rsidRDefault="00751CBD" w:rsidP="00751CBD">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751CBD" w:rsidRPr="00C65AE8" w:rsidRDefault="00751CBD" w:rsidP="00751CBD">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751CBD" w:rsidRPr="00C65AE8" w:rsidRDefault="00751CBD" w:rsidP="00751CBD">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751CBD" w:rsidRPr="00C65AE8" w:rsidRDefault="00751CBD" w:rsidP="00751CBD">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751CBD" w:rsidRPr="00C65AE8" w:rsidRDefault="00751CBD" w:rsidP="00751CBD">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751CBD" w:rsidRPr="00C65AE8" w:rsidRDefault="00751CBD" w:rsidP="00751CBD">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751CBD" w:rsidRPr="00C65AE8" w:rsidRDefault="00751CBD" w:rsidP="00751CBD">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751CBD" w:rsidRPr="00C65AE8" w:rsidRDefault="00751CBD" w:rsidP="00751CBD">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751CBD" w:rsidRPr="00C65AE8" w:rsidRDefault="00751CBD" w:rsidP="00751CBD">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751CBD" w:rsidRPr="00C65AE8" w:rsidRDefault="00751CBD" w:rsidP="00751CBD">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751CBD" w:rsidRPr="00C65AE8" w:rsidRDefault="00751CBD" w:rsidP="00751CBD">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751CBD" w:rsidRPr="00C65AE8" w:rsidRDefault="00751CBD" w:rsidP="00751CBD">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751CBD" w:rsidRPr="00C65AE8" w:rsidRDefault="00751CBD" w:rsidP="00751CBD">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751CBD" w:rsidRPr="00C65AE8" w:rsidRDefault="00751CBD" w:rsidP="00751CBD">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751CBD" w:rsidRPr="00C65AE8" w:rsidRDefault="00751CBD" w:rsidP="00751CBD">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751CBD" w:rsidRPr="00C65AE8" w:rsidRDefault="00751CBD" w:rsidP="00751CBD">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C301C" w:rsidRDefault="00CC301C" w:rsidP="001B3F85">
      <w:pPr>
        <w:rPr>
          <w:rFonts w:asciiTheme="minorHAnsi" w:hAnsiTheme="minorHAnsi" w:cstheme="minorHAnsi"/>
          <w:color w:val="000000" w:themeColor="text1"/>
          <w:sz w:val="20"/>
          <w:szCs w:val="20"/>
        </w:rPr>
      </w:pPr>
    </w:p>
    <w:p w:rsidR="006910EA" w:rsidRDefault="006910EA" w:rsidP="001B3F85">
      <w:pPr>
        <w:rPr>
          <w:rFonts w:asciiTheme="minorHAnsi" w:hAnsiTheme="minorHAnsi" w:cstheme="minorHAnsi"/>
          <w:color w:val="000000" w:themeColor="text1"/>
          <w:sz w:val="20"/>
          <w:szCs w:val="20"/>
        </w:rPr>
      </w:pPr>
    </w:p>
    <w:p w:rsidR="006910EA" w:rsidRDefault="006910EA" w:rsidP="001B3F85">
      <w:pPr>
        <w:rPr>
          <w:rFonts w:asciiTheme="minorHAnsi" w:hAnsiTheme="minorHAnsi" w:cstheme="minorHAnsi"/>
          <w:color w:val="000000" w:themeColor="text1"/>
          <w:sz w:val="20"/>
          <w:szCs w:val="20"/>
        </w:rPr>
      </w:pPr>
    </w:p>
    <w:p w:rsidR="006910EA" w:rsidRDefault="006910EA" w:rsidP="001B3F85">
      <w:pPr>
        <w:rPr>
          <w:rFonts w:asciiTheme="minorHAnsi" w:hAnsiTheme="minorHAnsi" w:cstheme="minorHAnsi"/>
          <w:color w:val="000000" w:themeColor="text1"/>
          <w:sz w:val="20"/>
          <w:szCs w:val="20"/>
        </w:rPr>
      </w:pPr>
    </w:p>
    <w:p w:rsidR="006910EA" w:rsidRDefault="006910EA" w:rsidP="001B3F85">
      <w:pPr>
        <w:rPr>
          <w:rFonts w:asciiTheme="minorHAnsi" w:hAnsiTheme="minorHAnsi" w:cstheme="minorHAnsi"/>
          <w:color w:val="000000" w:themeColor="text1"/>
          <w:sz w:val="20"/>
          <w:szCs w:val="20"/>
        </w:rPr>
      </w:pPr>
    </w:p>
    <w:p w:rsidR="006910EA" w:rsidRDefault="006910EA" w:rsidP="001B3F85">
      <w:pPr>
        <w:rPr>
          <w:rFonts w:asciiTheme="minorHAnsi" w:hAnsiTheme="minorHAnsi" w:cstheme="minorHAnsi"/>
          <w:color w:val="000000" w:themeColor="text1"/>
          <w:sz w:val="20"/>
          <w:szCs w:val="20"/>
        </w:rPr>
      </w:pPr>
    </w:p>
    <w:p w:rsidR="006910EA" w:rsidRPr="00CC7B45" w:rsidRDefault="006910EA"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6910EA" w:rsidRDefault="006910EA" w:rsidP="009E6035">
      <w:pPr>
        <w:spacing w:after="0"/>
        <w:ind w:left="-567"/>
        <w:rPr>
          <w:rFonts w:asciiTheme="minorHAnsi" w:hAnsiTheme="minorHAnsi" w:cstheme="minorHAnsi"/>
          <w:b/>
          <w:color w:val="000000" w:themeColor="text1"/>
          <w:szCs w:val="20"/>
        </w:rPr>
      </w:pPr>
    </w:p>
    <w:p w:rsidR="001B3F85" w:rsidRDefault="006910EA"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proofErr w:type="spellStart"/>
        <w:r w:rsidR="001B3F85" w:rsidRPr="001B4CE7">
          <w:rPr>
            <w:rStyle w:val="a8"/>
            <w:rFonts w:asciiTheme="minorHAnsi" w:hAnsiTheme="minorHAnsi" w:cstheme="minorHAnsi"/>
            <w:color w:val="1F497D"/>
            <w:sz w:val="20"/>
            <w:szCs w:val="20"/>
            <w:lang w:val="en-US" w:eastAsia="ru-RU"/>
          </w:rPr>
          <w:t>erv</w:t>
        </w:r>
        <w:proofErr w:type="spellEnd"/>
        <w:r w:rsidR="001B3F85" w:rsidRPr="002631C9">
          <w:rPr>
            <w:rStyle w:val="a8"/>
            <w:rFonts w:asciiTheme="minorHAnsi" w:hAnsiTheme="minorHAnsi" w:cstheme="minorHAnsi"/>
            <w:color w:val="1F497D"/>
            <w:sz w:val="20"/>
            <w:szCs w:val="20"/>
            <w:lang w:eastAsia="ru-RU"/>
          </w:rPr>
          <w:t>.</w:t>
        </w:r>
        <w:proofErr w:type="spellStart"/>
        <w:r w:rsidR="001B3F85" w:rsidRPr="001B4CE7">
          <w:rPr>
            <w:rStyle w:val="a8"/>
            <w:rFonts w:asciiTheme="minorHAnsi" w:hAnsiTheme="minorHAnsi" w:cstheme="minorHAnsi"/>
            <w:color w:val="1F497D"/>
            <w:sz w:val="20"/>
            <w:szCs w:val="20"/>
            <w:lang w:val="en-US" w:eastAsia="ru-RU"/>
          </w:rPr>
          <w:t>ru</w:t>
        </w:r>
        <w:proofErr w:type="spellEnd"/>
      </w:hyperlink>
      <w:r w:rsidR="001B3F85" w:rsidRPr="002631C9">
        <w:rPr>
          <w:rFonts w:asciiTheme="minorHAnsi" w:hAnsiTheme="minorHAnsi" w:cstheme="minorHAnsi"/>
          <w:color w:val="1F497D"/>
          <w:sz w:val="20"/>
          <w:szCs w:val="20"/>
          <w:lang w:eastAsia="ru-RU"/>
        </w:rPr>
        <w:t xml:space="preserve"> </w:t>
      </w:r>
    </w:p>
    <w:p w:rsidR="006910EA" w:rsidRDefault="006910EA" w:rsidP="009E6035">
      <w:pPr>
        <w:spacing w:after="0"/>
        <w:ind w:left="-567"/>
        <w:rPr>
          <w:rFonts w:asciiTheme="minorHAnsi" w:hAnsiTheme="minorHAnsi" w:cstheme="minorHAnsi"/>
          <w:color w:val="1F497D"/>
          <w:sz w:val="20"/>
          <w:szCs w:val="20"/>
          <w:lang w:eastAsia="ru-RU"/>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4307CC">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6667A8" w:rsidRPr="004307CC">
        <w:rPr>
          <w:rFonts w:asciiTheme="minorHAnsi" w:hAnsiTheme="minorHAnsi" w:cstheme="minorHAnsi"/>
          <w:b/>
          <w:sz w:val="20"/>
          <w:szCs w:val="20"/>
          <w:lang w:val="en-US" w:eastAsia="ru-RU"/>
        </w:rPr>
        <w:t>+ 20 101 885 03 84</w:t>
      </w:r>
      <w:r w:rsidR="00D45D08" w:rsidRPr="004307CC">
        <w:rPr>
          <w:rFonts w:asciiTheme="minorHAnsi" w:eastAsia="Times New Roman" w:hAnsiTheme="minorHAnsi" w:cstheme="minorHAnsi"/>
          <w:b/>
          <w:bCs/>
          <w:color w:val="000000" w:themeColor="text1"/>
          <w:sz w:val="20"/>
          <w:szCs w:val="20"/>
          <w:lang w:val="en-US" w:eastAsia="ru-RU"/>
        </w:rPr>
        <w:t xml:space="preserve">, </w:t>
      </w:r>
      <w:r w:rsidR="00CC301C" w:rsidRPr="004307CC">
        <w:rPr>
          <w:rFonts w:asciiTheme="minorHAnsi" w:hAnsiTheme="minorHAnsi" w:cstheme="minorHAnsi"/>
          <w:b/>
          <w:color w:val="000000"/>
          <w:sz w:val="20"/>
          <w:szCs w:val="20"/>
          <w:lang w:val="en-US"/>
        </w:rPr>
        <w:t xml:space="preserve">+7 </w:t>
      </w:r>
      <w:r w:rsidR="004307CC" w:rsidRPr="004307CC">
        <w:rPr>
          <w:rFonts w:asciiTheme="minorHAnsi" w:hAnsiTheme="minorHAnsi" w:cstheme="minorHAnsi"/>
          <w:b/>
          <w:color w:val="000000"/>
          <w:sz w:val="20"/>
          <w:szCs w:val="20"/>
          <w:lang w:val="en-US"/>
        </w:rPr>
        <w:t>495 133 76 67, +7 495 133 10 86, +7 495 777 83 55</w:t>
      </w:r>
    </w:p>
    <w:sectPr w:rsidR="00CC301C" w:rsidRPr="00143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0"/>
  </w:num>
  <w:num w:numId="34">
    <w:abstractNumId w:val="7"/>
  </w:num>
  <w:num w:numId="35">
    <w:abstractNumId w:val="2"/>
  </w:num>
  <w:num w:numId="36">
    <w:abstractNumId w:val="25"/>
  </w:num>
  <w:num w:numId="37">
    <w:abstractNumId w:val="3"/>
  </w:num>
  <w:num w:numId="38">
    <w:abstractNumId w:val="14"/>
  </w:num>
  <w:num w:numId="39">
    <w:abstractNumId w:val="20"/>
  </w:num>
  <w:num w:numId="40">
    <w:abstractNumId w:val="17"/>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42028"/>
    <w:rsid w:val="0038088F"/>
    <w:rsid w:val="00380A02"/>
    <w:rsid w:val="003A311E"/>
    <w:rsid w:val="003F465C"/>
    <w:rsid w:val="004237CF"/>
    <w:rsid w:val="004307CC"/>
    <w:rsid w:val="0045690C"/>
    <w:rsid w:val="004E66EA"/>
    <w:rsid w:val="005025E0"/>
    <w:rsid w:val="005464E9"/>
    <w:rsid w:val="0055613C"/>
    <w:rsid w:val="00565204"/>
    <w:rsid w:val="005733CF"/>
    <w:rsid w:val="00594124"/>
    <w:rsid w:val="00610073"/>
    <w:rsid w:val="00610212"/>
    <w:rsid w:val="0066088A"/>
    <w:rsid w:val="006643FD"/>
    <w:rsid w:val="006667A8"/>
    <w:rsid w:val="006910EA"/>
    <w:rsid w:val="006B4B9D"/>
    <w:rsid w:val="00751CBD"/>
    <w:rsid w:val="007D399B"/>
    <w:rsid w:val="00935F37"/>
    <w:rsid w:val="009A2332"/>
    <w:rsid w:val="009A5212"/>
    <w:rsid w:val="009C5CD0"/>
    <w:rsid w:val="009E6035"/>
    <w:rsid w:val="009F3620"/>
    <w:rsid w:val="00A42CD4"/>
    <w:rsid w:val="00A46FC8"/>
    <w:rsid w:val="00A80123"/>
    <w:rsid w:val="00AE0078"/>
    <w:rsid w:val="00B27F4B"/>
    <w:rsid w:val="00B32BF5"/>
    <w:rsid w:val="00C46AF6"/>
    <w:rsid w:val="00C7796E"/>
    <w:rsid w:val="00C930DD"/>
    <w:rsid w:val="00CC301C"/>
    <w:rsid w:val="00CE6F86"/>
    <w:rsid w:val="00D45D08"/>
    <w:rsid w:val="00D60E09"/>
    <w:rsid w:val="00D710E1"/>
    <w:rsid w:val="00DE5AE9"/>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FA66"/>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8C82-EBE5-4565-A3CB-1302DFFA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7915</Words>
  <Characters>45121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Olga Ivanovskaya</cp:lastModifiedBy>
  <cp:revision>4</cp:revision>
  <dcterms:created xsi:type="dcterms:W3CDTF">2019-04-03T13:43:00Z</dcterms:created>
  <dcterms:modified xsi:type="dcterms:W3CDTF">2019-10-10T12:12:00Z</dcterms:modified>
</cp:coreProperties>
</file>