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85A" w:rsidRPr="0013552E" w:rsidRDefault="00C06524" w:rsidP="0013552E">
      <w:pPr>
        <w:tabs>
          <w:tab w:val="left" w:pos="-284"/>
        </w:tabs>
        <w:spacing w:after="0"/>
        <w:jc w:val="center"/>
        <w:rPr>
          <w:b/>
        </w:rPr>
      </w:pPr>
      <w:r>
        <w:rPr>
          <w:b/>
        </w:rPr>
        <w:t>Условия страхования по риску Отмена поездки</w:t>
      </w:r>
      <w:r w:rsidR="0013552E">
        <w:rPr>
          <w:b/>
        </w:rPr>
        <w:t>:</w:t>
      </w:r>
      <w:r w:rsidR="00CB51CA">
        <w:rPr>
          <w:b/>
        </w:rPr>
        <w:t xml:space="preserve"> </w:t>
      </w:r>
      <w:r w:rsidR="005C7252">
        <w:rPr>
          <w:b/>
        </w:rPr>
        <w:t>ЕГИПЕТ</w:t>
      </w:r>
    </w:p>
    <w:p w:rsidR="00C06524" w:rsidRPr="00C06524" w:rsidRDefault="00C06524" w:rsidP="00934C75">
      <w:pPr>
        <w:tabs>
          <w:tab w:val="left" w:pos="-284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4"/>
        </w:rPr>
      </w:pPr>
    </w:p>
    <w:p w:rsidR="00440378" w:rsidRPr="00A751CB" w:rsidRDefault="00A7451F" w:rsidP="003C71DF">
      <w:pPr>
        <w:tabs>
          <w:tab w:val="left" w:pos="-142"/>
        </w:tabs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поездках в </w:t>
      </w:r>
      <w:r w:rsidR="005C725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Египет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туристы застрахованы в страховой компании СПАО «Ингосстрах».</w:t>
      </w:r>
    </w:p>
    <w:p w:rsidR="00440378" w:rsidRPr="00A751CB" w:rsidRDefault="00440378" w:rsidP="003C71DF">
      <w:pPr>
        <w:spacing w:after="0"/>
        <w:ind w:firstLine="426"/>
        <w:jc w:val="both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СПАО «Ингосстрах» является ведущи</w:t>
      </w:r>
      <w:r w:rsid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м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универсальным страховщиком на российском рынке, одним из лидеров туристического страхования. Услуги страховой компаний «Ингосстрах» доступны на всей территории РФ, благодаря широкой региональной сети, включающей 83 филиала. Офисы компании действуют в 310 населенных пунктах Российской Федерации. </w:t>
      </w:r>
    </w:p>
    <w:p w:rsidR="00282122" w:rsidRPr="009E294A" w:rsidRDefault="00282122" w:rsidP="003C71DF">
      <w:pPr>
        <w:spacing w:after="0"/>
        <w:ind w:firstLine="426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Обслуживание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туристов </w:t>
      </w:r>
      <w:r w:rsidR="00CB51C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на Кубе</w:t>
      </w:r>
      <w:r w:rsidR="00440378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143727"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осуществляе</w:t>
      </w:r>
      <w:r w:rsidRPr="00A751C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т партнер страховщика: 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en-US"/>
        </w:rPr>
        <w:t>Remed</w:t>
      </w:r>
      <w:r w:rsidR="00440378" w:rsidRPr="00A751CB"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  <w:t xml:space="preserve"> Assistance</w:t>
      </w:r>
      <w:r w:rsidR="009E294A" w:rsidRPr="009E294A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.</w:t>
      </w:r>
    </w:p>
    <w:p w:rsidR="009E294A" w:rsidRPr="009E294A" w:rsidRDefault="009E294A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:rsidR="00440378" w:rsidRPr="00BC3D8E" w:rsidRDefault="00BC3D8E" w:rsidP="00BC3D8E">
      <w:pPr>
        <w:tabs>
          <w:tab w:val="left" w:pos="-142"/>
        </w:tabs>
        <w:spacing w:after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</w:pPr>
      <w:r w:rsidRPr="00BC3D8E">
        <w:rPr>
          <w:rFonts w:asciiTheme="minorHAnsi" w:hAnsiTheme="minorHAnsi" w:cstheme="minorHAnsi"/>
          <w:b/>
          <w:bCs/>
          <w:color w:val="000000" w:themeColor="text1"/>
          <w:sz w:val="24"/>
          <w:szCs w:val="20"/>
          <w:u w:val="single"/>
        </w:rPr>
        <w:t>ИНФОРМАЦИЯ О СТРАХОВАНИИ</w:t>
      </w:r>
    </w:p>
    <w:p w:rsidR="004E01BD" w:rsidRPr="004E01BD" w:rsidRDefault="004E01BD" w:rsidP="00BC3D8E">
      <w:pPr>
        <w:spacing w:after="0"/>
        <w:rPr>
          <w:rFonts w:asciiTheme="minorHAnsi" w:hAnsiTheme="minorHAnsi" w:cstheme="minorHAnsi"/>
          <w:b/>
          <w:bCs/>
          <w:color w:val="000000" w:themeColor="text1"/>
          <w:sz w:val="24"/>
          <w:szCs w:val="20"/>
        </w:rPr>
      </w:pPr>
    </w:p>
    <w:p w:rsidR="00B01819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  <w:r>
        <w:rPr>
          <w:rFonts w:ascii="Times New Roman" w:hAnsi="Times New Roman" w:cs="Times New Roman"/>
          <w:b/>
          <w:bCs/>
          <w:snapToGrid w:val="0"/>
          <w:color w:val="2F5597"/>
        </w:rPr>
        <w:t xml:space="preserve"> </w:t>
      </w:r>
      <w:r w:rsidRPr="00A7174C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</w:rPr>
        <w:t xml:space="preserve">Страхование отмены или прерывания поездки по программе: </w:t>
      </w:r>
      <w:r w:rsidR="00EB062E" w:rsidRPr="00A7174C">
        <w:rPr>
          <w:rFonts w:ascii="Times New Roman" w:hAnsi="Times New Roman" w:cs="Times New Roman"/>
          <w:b/>
          <w:bCs/>
          <w:snapToGrid w:val="0"/>
          <w:color w:val="000000" w:themeColor="text1"/>
        </w:rPr>
        <w:t>«Отмена поездки по причине болезни»</w:t>
      </w:r>
    </w:p>
    <w:p w:rsidR="00BC3D8E" w:rsidRDefault="00BC3D8E" w:rsidP="00C06899">
      <w:pPr>
        <w:spacing w:after="0"/>
        <w:rPr>
          <w:rFonts w:ascii="Times New Roman" w:hAnsi="Times New Roman" w:cs="Times New Roman"/>
          <w:b/>
          <w:bCs/>
          <w:snapToGrid w:val="0"/>
          <w:color w:val="2F5597"/>
        </w:rPr>
      </w:pPr>
    </w:p>
    <w:tbl>
      <w:tblPr>
        <w:tblW w:w="7742" w:type="dxa"/>
        <w:tblInd w:w="9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5"/>
        <w:gridCol w:w="3987"/>
      </w:tblGrid>
      <w:tr w:rsidR="004E01BD" w:rsidTr="00BC3D8E">
        <w:trPr>
          <w:trHeight w:hRule="exact" w:val="533"/>
        </w:trPr>
        <w:tc>
          <w:tcPr>
            <w:tcW w:w="3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6899" w:rsidRPr="00C06899" w:rsidRDefault="00C06899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Страховая сумма на человека   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USD</w:t>
            </w:r>
          </w:p>
          <w:p w:rsidR="004E01BD" w:rsidRPr="004E01BD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E01BD" w:rsidRPr="00C06899" w:rsidRDefault="004E01BD" w:rsidP="00C06899">
            <w:pPr>
              <w:jc w:val="center"/>
              <w:rPr>
                <w:rFonts w:ascii="Times New Roman" w:hAnsi="Times New Roman" w:cs="Times New Roman"/>
                <w:b/>
                <w:szCs w:val="24"/>
                <w:highlight w:val="green"/>
              </w:rPr>
            </w:pPr>
            <w:r w:rsidRPr="004E01BD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Страховая премия на человека</w:t>
            </w:r>
            <w:r w:rsidR="00C06899">
              <w:rPr>
                <w:rFonts w:ascii="Times New Roman" w:hAnsi="Times New Roman" w:cs="Times New Roman"/>
                <w:b/>
                <w:bCs/>
                <w:color w:val="000000" w:themeColor="text1"/>
                <w:szCs w:val="24"/>
              </w:rPr>
              <w:t>(франшиза)</w:t>
            </w:r>
          </w:p>
        </w:tc>
      </w:tr>
      <w:tr w:rsidR="0043579F" w:rsidTr="00BC3D8E">
        <w:trPr>
          <w:trHeight w:val="191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C06899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 xml:space="preserve">до </w:t>
            </w:r>
            <w:r w:rsidRPr="00C06899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4E01BD">
              <w:rPr>
                <w:rFonts w:ascii="Times New Roman" w:hAnsi="Times New Roman" w:cs="Times New Roman"/>
              </w:rPr>
              <w:t xml:space="preserve">5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  <w:tr w:rsidR="0043579F" w:rsidTr="00BC3D8E">
        <w:trPr>
          <w:trHeight w:val="80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1001 до 2000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 (франшиза 0%)</w:t>
            </w:r>
          </w:p>
        </w:tc>
      </w:tr>
      <w:tr w:rsidR="0043579F" w:rsidTr="00BC3D8E">
        <w:trPr>
          <w:trHeight w:val="74"/>
        </w:trPr>
        <w:tc>
          <w:tcPr>
            <w:tcW w:w="37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 w:rsidRPr="004E01BD">
              <w:rPr>
                <w:rFonts w:ascii="Times New Roman" w:hAnsi="Times New Roman" w:cs="Times New Roman"/>
              </w:rPr>
              <w:t>от 2001 до 3000</w:t>
            </w:r>
          </w:p>
        </w:tc>
        <w:tc>
          <w:tcPr>
            <w:tcW w:w="3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79F" w:rsidRPr="004E01BD" w:rsidRDefault="0043579F" w:rsidP="004357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E01BD">
              <w:rPr>
                <w:rFonts w:ascii="Times New Roman" w:hAnsi="Times New Roman" w:cs="Times New Roman"/>
              </w:rPr>
              <w:t>0</w:t>
            </w:r>
            <w:r w:rsidRPr="00C06899">
              <w:rPr>
                <w:rFonts w:ascii="Times New Roman" w:hAnsi="Times New Roman" w:cs="Times New Roman"/>
              </w:rPr>
              <w:t xml:space="preserve"> </w:t>
            </w:r>
            <w:r w:rsidRPr="004E01BD">
              <w:rPr>
                <w:rFonts w:ascii="Times New Roman" w:hAnsi="Times New Roman" w:cs="Times New Roman"/>
                <w:lang w:val="en-US"/>
              </w:rPr>
              <w:t>USD</w:t>
            </w:r>
            <w:r w:rsidRPr="004E01BD">
              <w:rPr>
                <w:rFonts w:ascii="Times New Roman" w:hAnsi="Times New Roman" w:cs="Times New Roman"/>
              </w:rPr>
              <w:t xml:space="preserve"> (франшиза 0%)</w:t>
            </w:r>
          </w:p>
        </w:tc>
      </w:tr>
    </w:tbl>
    <w:p w:rsidR="00EB062E" w:rsidRPr="00B01819" w:rsidRDefault="00EB062E" w:rsidP="00934C75">
      <w:pPr>
        <w:spacing w:after="0"/>
        <w:jc w:val="center"/>
        <w:rPr>
          <w:rFonts w:asciiTheme="minorHAnsi" w:hAnsiTheme="minorHAnsi" w:cstheme="minorHAnsi"/>
          <w:bCs/>
          <w:color w:val="000000" w:themeColor="text1"/>
          <w:sz w:val="20"/>
          <w:szCs w:val="20"/>
          <w:u w:val="single"/>
        </w:rPr>
      </w:pPr>
    </w:p>
    <w:p w:rsidR="00D47A17" w:rsidRPr="003C5869" w:rsidRDefault="00D47A17" w:rsidP="00934C75">
      <w:pPr>
        <w:spacing w:after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3C5869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Страхование на случай отмены поездки (страхование от невыезда).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Страхование на случай </w:t>
      </w:r>
      <w:r w:rsidRPr="00AB7424">
        <w:rPr>
          <w:rFonts w:asciiTheme="minorHAnsi" w:hAnsiTheme="minorHAnsi" w:cstheme="minorHAnsi"/>
          <w:b/>
          <w:bCs/>
          <w:sz w:val="20"/>
          <w:szCs w:val="20"/>
        </w:rPr>
        <w:t xml:space="preserve">отмены поездки (страхование от невыезда). </w:t>
      </w:r>
      <w:r w:rsidRPr="00AB7424">
        <w:rPr>
          <w:rFonts w:asciiTheme="minorHAnsi" w:hAnsiTheme="minorHAnsi" w:cstheme="minorHAnsi"/>
          <w:bCs/>
          <w:sz w:val="20"/>
          <w:szCs w:val="20"/>
        </w:rPr>
        <w:t xml:space="preserve">Страховыми случаями по программе «Отмена поездки» признаются: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за границей (перенос даты начала поездки на более позднюю дату) в связи со смертью, травмой, пребыванием на стационарном лечении, препятствующих совершению поездки и имевшим место по причине внезапного расстройства </w:t>
      </w:r>
      <w:proofErr w:type="gramStart"/>
      <w:r w:rsidRPr="00AB7424">
        <w:rPr>
          <w:rFonts w:asciiTheme="minorHAnsi" w:hAnsiTheme="minorHAnsi" w:cstheme="minorHAnsi"/>
          <w:bCs/>
          <w:sz w:val="20"/>
          <w:szCs w:val="20"/>
        </w:rPr>
        <w:t>здоровья</w:t>
      </w:r>
      <w:proofErr w:type="gram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застрахованного; супруги/супруга застрахованного; близких родственников застрахованного; близких родственников супруги/супруга застрахованного;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поездки (перенос даты начала поездки на более позднюю дату) в связи с установлением диагноза карантинного заболевания (а именно SARS-CoV-2 (2019-nCoV) у самого Застрахованного, путешествующего/путешествующих с ним: супруга/супруги; близких родственников Застрахованного (иные виды карантинных заболеваний исключены и не признаются страховыми случаями);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досрочным возвращением из-за границы Застрахованного, в связи с внезапным расстройством здоровья, потребовавшим госпитализации: застрахованного; близких родственников застрахованного; супруга/супруги застрахованного; или по причине смерти: супруги/супруга застрахованного или ее/его близких родственников;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подтвержденной медицинским заключением задержкой с возвращением Застрахованного из-за границы после окончания срока поездки, вызванная внезапным расстройством здоровья, потребовавшим госпитализации, самого Застрахованного, путешествующего/ путешествующих с ним супруга/супруги; близких родственников застрахованного; или по причине их смерти.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повреждением, эквивалентным 500 000 (</w:t>
      </w:r>
      <w:proofErr w:type="spellStart"/>
      <w:r w:rsidRPr="00AB7424">
        <w:rPr>
          <w:rFonts w:asciiTheme="minorHAnsi" w:hAnsiTheme="minorHAnsi" w:cstheme="minorHAnsi"/>
          <w:bCs/>
          <w:sz w:val="20"/>
          <w:szCs w:val="20"/>
        </w:rPr>
        <w:t>пятиста</w:t>
      </w:r>
      <w:proofErr w:type="spellEnd"/>
      <w:r w:rsidRPr="00AB7424">
        <w:rPr>
          <w:rFonts w:asciiTheme="minorHAnsi" w:hAnsiTheme="minorHAnsi" w:cstheme="minorHAnsi"/>
          <w:bCs/>
          <w:sz w:val="20"/>
          <w:szCs w:val="20"/>
        </w:rPr>
        <w:t xml:space="preserve"> тысячам) рублей и более, или утратой (гибелью) недвижимого имущества или транспортных средств, принадлежащих самому Застрахованному, произошедших вследствие: пожара (под пожаром подразумевается возникновение огня, способного самостоятельно распространяться вне мест, специально предназначенных для его разведения и поддержания); повреждения водой из водопроводных, канализационных, отопительных систем; причинения вреда имуществу Застрахованного третьими лицами при условии, что расследование причин возникновения и устранение последствий причиненных убытков производится в период действия Договора страхования;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- возникновение непредвиденных расходов (убытков), связанных с отменой поездки, изменением сроков пребывания в поездке (перенос даты начала поездки на более позднюю дату) в связи с приходящимся на период страхования судебным разбирательством, в котором Застрахованный участвует на основании судебного акта, </w:t>
      </w:r>
      <w:r w:rsidRPr="00AB7424">
        <w:rPr>
          <w:rFonts w:asciiTheme="minorHAnsi" w:hAnsiTheme="minorHAnsi" w:cstheme="minorHAnsi"/>
          <w:bCs/>
          <w:sz w:val="20"/>
          <w:szCs w:val="20"/>
        </w:rPr>
        <w:lastRenderedPageBreak/>
        <w:t>принятого после вступления Договора страхования в силу, в качестве свидетеля, эксперта, специалис</w:t>
      </w:r>
      <w:r w:rsidR="00AF4878">
        <w:rPr>
          <w:rFonts w:asciiTheme="minorHAnsi" w:hAnsiTheme="minorHAnsi" w:cstheme="minorHAnsi"/>
          <w:bCs/>
          <w:sz w:val="20"/>
          <w:szCs w:val="20"/>
        </w:rPr>
        <w:t>та, переводчика.</w:t>
      </w:r>
      <w:bookmarkStart w:id="0" w:name="_GoBack"/>
      <w:bookmarkEnd w:id="0"/>
    </w:p>
    <w:p w:rsidR="005F559E" w:rsidRPr="00AB7424" w:rsidRDefault="005F559E" w:rsidP="005F55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Близкими родственниками признаются отец и мать, дети (в том числе и усыновленные), родные сестры и братья, а также бабушка и дедушка для несовершеннолетних на момент наступления страхового случая внуков, если они (внуки) не могли совершить поездку по причине отказа от тура сопровождающего родителя.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>Страховыми случаями НЕ признаются и НЕ оплачиваются Страховщиком расходы по страхованию отмены поездки если: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отмена поездки состоялась по причине неблагоприятной эпидемиологической обстановки в связи с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инфекцией COVID-19 в стране планируемой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существовал запрет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Роспортребнадзора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или иных официальных органов РФ на выезд граждан РФ в туристическую поездку и/или со страной/странами выезда были закрыты государственные границы и прекращено авиасообщение в виду распространения </w:t>
      </w:r>
      <w:proofErr w:type="spellStart"/>
      <w:r w:rsidRPr="00AB7424">
        <w:rPr>
          <w:rFonts w:asciiTheme="minorHAnsi" w:hAnsiTheme="minorHAnsi" w:cstheme="minorHAnsi"/>
          <w:sz w:val="20"/>
          <w:szCs w:val="20"/>
        </w:rPr>
        <w:t>коронавирусной</w:t>
      </w:r>
      <w:proofErr w:type="spellEnd"/>
      <w:r w:rsidRPr="00AB7424">
        <w:rPr>
          <w:rFonts w:asciiTheme="minorHAnsi" w:hAnsiTheme="minorHAnsi" w:cstheme="minorHAnsi"/>
          <w:sz w:val="20"/>
          <w:szCs w:val="20"/>
        </w:rPr>
        <w:t xml:space="preserve"> инфекции COVID-19 на территории страны/стран поездки;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sz w:val="20"/>
          <w:szCs w:val="20"/>
        </w:rPr>
        <w:t xml:space="preserve">- страна/страны планируемой поездки находилась в списке стран, запрещенных / ограниченных к посещению гражданами РФ. </w:t>
      </w:r>
    </w:p>
    <w:p w:rsidR="005F559E" w:rsidRPr="00AB7424" w:rsidRDefault="005F559E" w:rsidP="005F559E">
      <w:pPr>
        <w:spacing w:after="0" w:line="24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  <w:r w:rsidRPr="00AB7424">
        <w:rPr>
          <w:rFonts w:asciiTheme="minorHAnsi" w:hAnsiTheme="minorHAnsi" w:cstheme="minorHAnsi"/>
          <w:bCs/>
          <w:sz w:val="20"/>
          <w:szCs w:val="20"/>
        </w:rPr>
        <w:t xml:space="preserve">Полный список страховых случаев и исключений содержится в «Комплексных правилах страхования путешествующих» СПАО «Ингосстрах»: </w:t>
      </w:r>
      <w:r w:rsidRPr="00AB7424">
        <w:rPr>
          <w:rFonts w:asciiTheme="minorHAnsi" w:hAnsiTheme="minorHAnsi" w:cstheme="minorHAnsi"/>
          <w:sz w:val="20"/>
          <w:szCs w:val="20"/>
        </w:rPr>
        <w:t xml:space="preserve">https://www.ingos.ru/Upload/info/pravila_vzr/pravila_vzr_complex.pdf </w:t>
      </w:r>
    </w:p>
    <w:p w:rsidR="005F559E" w:rsidRDefault="005F559E" w:rsidP="005F559E">
      <w:pPr>
        <w:shd w:val="clear" w:color="auto" w:fill="FFFFFF"/>
        <w:spacing w:after="0" w:line="240" w:lineRule="auto"/>
        <w:outlineLvl w:val="4"/>
        <w:rPr>
          <w:rFonts w:asciiTheme="minorHAnsi" w:hAnsiTheme="minorHAnsi" w:cstheme="minorHAnsi"/>
          <w:sz w:val="20"/>
          <w:szCs w:val="20"/>
        </w:rPr>
      </w:pPr>
    </w:p>
    <w:p w:rsidR="00F17F0B" w:rsidRDefault="001B3F85" w:rsidP="005F559E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  <w:r w:rsidRPr="00F17F0B"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  <w:t>Что делать при наступлении страхового случая?</w:t>
      </w:r>
    </w:p>
    <w:p w:rsidR="00F17F0B" w:rsidRDefault="00F17F0B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b/>
          <w:bCs/>
          <w:color w:val="000000" w:themeColor="text1"/>
          <w:lang w:eastAsia="ru-RU"/>
        </w:rPr>
      </w:pPr>
    </w:p>
    <w:p w:rsidR="00F17F0B" w:rsidRDefault="00A44103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1. 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При наступлении страхового случая по </w:t>
      </w:r>
      <w:r w:rsidR="00F17F0B" w:rsidRPr="00973A3F">
        <w:rPr>
          <w:rFonts w:asciiTheme="minorHAnsi" w:hAnsiTheme="minorHAnsi" w:cstheme="minorHAnsi"/>
          <w:b/>
          <w:bCs/>
          <w:i/>
          <w:color w:val="000000" w:themeColor="text1"/>
        </w:rPr>
        <w:t>медицинским расходам</w:t>
      </w:r>
      <w:r w:rsidR="00F17F0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застрахованному необходимо обратиться </w:t>
      </w:r>
      <w:r w:rsidR="00372F1F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в Сервисный Центр и строго следовать рекомендациям сотрудников Сервисного центра.</w:t>
      </w:r>
    </w:p>
    <w:p w:rsidR="00372F1F" w:rsidRDefault="00372F1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Застрахованный должен быть готов сообщить следующую информацию:</w:t>
      </w:r>
    </w:p>
    <w:p w:rsidR="00372F1F" w:rsidRDefault="003F454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фамилию, имя;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- номер </w:t>
      </w:r>
      <w:r w:rsidR="00372F1F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договора страхования (страхового полиса);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местонахождение и контактный телефон;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обстоятельства, при которых наступил страховой случай;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br/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372F1F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- какая помощь требуется.</w:t>
      </w:r>
    </w:p>
    <w:p w:rsidR="001156D1" w:rsidRDefault="001156D1" w:rsidP="00934C75">
      <w:pPr>
        <w:shd w:val="clear" w:color="auto" w:fill="FFFFFF"/>
        <w:spacing w:after="0" w:line="240" w:lineRule="auto"/>
        <w:outlineLvl w:val="4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1156D1" w:rsidRPr="00A751CB" w:rsidRDefault="00A44103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2. 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При наступлении страхового случая по программе </w:t>
      </w:r>
      <w:r w:rsidR="001156D1" w:rsidRPr="00973A3F">
        <w:rPr>
          <w:rFonts w:asciiTheme="minorHAnsi" w:eastAsia="Times New Roman" w:hAnsiTheme="minorHAnsi" w:cstheme="minorHAnsi"/>
          <w:b/>
          <w:i/>
          <w:color w:val="000000" w:themeColor="text1"/>
          <w:lang w:eastAsia="ru-RU"/>
        </w:rPr>
        <w:t>отмены поездки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застрахованному нужно как можно скорее аннулировать тур при невозможности выехать в запланированную поездку или же обратиться 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156D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турагентство </w:t>
      </w:r>
      <w:r w:rsidR="001156D1" w:rsidRPr="00A751CB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для аннуляции неиспользованной части тура или услуг, которыми турист не воспользовался.</w:t>
      </w:r>
    </w:p>
    <w:p w:rsidR="001B3F85" w:rsidRDefault="001B3F85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Pr="00973A3F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</w:pPr>
      <w:r w:rsidRPr="00973A3F">
        <w:rPr>
          <w:rFonts w:asciiTheme="minorHAnsi" w:eastAsia="Times New Roman" w:hAnsiTheme="minorHAnsi" w:cstheme="minorHAnsi"/>
          <w:b/>
          <w:color w:val="000000" w:themeColor="text1"/>
          <w:lang w:eastAsia="ru-RU"/>
        </w:rPr>
        <w:t>Какие документы предоставлять в страховую компанию по страховым случаям?</w:t>
      </w:r>
    </w:p>
    <w:p w:rsidR="00973A3F" w:rsidRPr="00A751CB" w:rsidRDefault="00973A3F" w:rsidP="00934C75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p w:rsidR="00973A3F" w:rsidRDefault="00973A3F" w:rsidP="00934C75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1.</w:t>
      </w:r>
      <w:r w:rsid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При самостоятельно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й</w:t>
      </w:r>
      <w:r w:rsidR="00886A1B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оплате медицинских услуг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по программе страхования </w:t>
      </w:r>
      <w:r w:rsidRPr="00973A3F">
        <w:rPr>
          <w:rFonts w:asciiTheme="minorHAnsi" w:hAnsiTheme="minorHAnsi" w:cstheme="minorHAnsi"/>
          <w:b/>
          <w:bCs/>
          <w:i/>
          <w:color w:val="000000" w:themeColor="text1"/>
          <w:sz w:val="20"/>
          <w:szCs w:val="20"/>
        </w:rPr>
        <w:t>медицинских расходов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="001B3F85"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Страховой полис (договор страхования) с подписью клиента;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Заявление с подробным описанием произошедшего события, суммой понесенных затрат,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Медицинский отчет и/или иной документ, содержащий информацию о диагнозе, состоянии здоровья Застрахованного при обращении за медицинской помощью, оказанных услугах;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Счета медицинских учреждений/врача на бланке с печатью и подписью ответственного сотрудника за оказанные услуги с разбивкой по дате и стоимости, а также общей суммы к оплате;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факт оплаты представленных счетов;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Выписанные врачом рецепты;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Чеки на приобретенные медикаменты;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Документы, подтверждающие расходы по транспортировке, на приобретение авиа и ж/д билетов, иные расходы;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Для возмещения расходов на первичный звонок в Сервисный Центр - подтверждающие документы на бланке соответствующей организации с печатью и подписью ответственного лица. При этом счет за звонок в Сервисный Центр должен содержать следующие данные: дату звонка, телефонный номер, продолжительность переговоров, оплаченную сумму.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Копии страниц заграничного паспорта, если срок действия договора страхования превышает количество застрахованных дней (для интервальных полисов);</w:t>
      </w:r>
    </w:p>
    <w:p w:rsidR="00973A3F" w:rsidRPr="004A6ADE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lastRenderedPageBreak/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Свидетельство о рождении, если страховой случай произошел с несовершеннолетним ребенком;</w:t>
      </w:r>
    </w:p>
    <w:p w:rsidR="00CC301C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 w:rsidRPr="004A6ADE">
        <w:rPr>
          <w:rFonts w:asciiTheme="minorHAnsi" w:hAnsiTheme="minorHAnsi" w:cstheme="minorHAnsi"/>
          <w:b/>
          <w:bCs/>
          <w:color w:val="000000" w:themeColor="text1"/>
        </w:rPr>
        <w:t>•</w:t>
      </w:r>
      <w:r w:rsidRPr="004A6ADE">
        <w:rPr>
          <w:rFonts w:asciiTheme="minorHAnsi" w:hAnsiTheme="minorHAnsi" w:cstheme="minorHAnsi"/>
          <w:color w:val="000000" w:themeColor="text1"/>
        </w:rPr>
        <w:t> </w:t>
      </w:r>
      <w:r w:rsidRPr="004A6ADE">
        <w:rPr>
          <w:rFonts w:asciiTheme="minorHAnsi" w:hAnsiTheme="minorHAnsi" w:cstheme="minorHAnsi"/>
          <w:color w:val="000000" w:themeColor="text1"/>
          <w:sz w:val="20"/>
          <w:szCs w:val="20"/>
        </w:rPr>
        <w:t>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 (ФИО владельца счета, наименование банка, БИК, ИНН, КПП, Кор. счет, Расчетный счет, Лицевой счет (20 цифр), Номер карты).</w:t>
      </w:r>
    </w:p>
    <w:p w:rsidR="00973A3F" w:rsidRDefault="00973A3F" w:rsidP="00934C75">
      <w:pPr>
        <w:shd w:val="clear" w:color="auto" w:fill="FFFFFF"/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973A3F" w:rsidRDefault="00973A3F" w:rsidP="00973A3F">
      <w:pPr>
        <w:shd w:val="clear" w:color="auto" w:fill="FFFFFF"/>
        <w:spacing w:after="0" w:line="240" w:lineRule="auto"/>
        <w:jc w:val="both"/>
        <w:outlineLvl w:val="4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2. Наступлении страхового случая по </w:t>
      </w:r>
      <w:r w:rsidRPr="00973A3F">
        <w:rPr>
          <w:rFonts w:asciiTheme="minorHAnsi" w:hAnsiTheme="minorHAnsi" w:cstheme="minorHAnsi"/>
          <w:b/>
          <w:bCs/>
          <w:color w:val="000000" w:themeColor="text1"/>
        </w:rPr>
        <w:t>отмене поездки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 застрахованный должен собрать следующие до</w:t>
      </w:r>
      <w:r w:rsidRPr="00A44103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 xml:space="preserve">кументы, 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для страховой компании: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Страховой полис (договор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Заявление от всех отказавшихся от тура туристов с подробным описанием произошедшего события, причиной отмены поездки/изменения сроков пребывания за границей, способа получения денежных средств (заявление за несовершеннолетнего ребенка пишет один из родителей, при этом заявителем прописывается родитель);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Договор на туристическое облуживание;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Туристическая путевка;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оплату тура;</w:t>
      </w:r>
    </w:p>
    <w:p w:rsidR="00973A3F" w:rsidRPr="00A751CB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</w:t>
      </w:r>
      <w:r w:rsidRPr="004B4312">
        <w:rPr>
          <w:rFonts w:asciiTheme="minorHAnsi" w:eastAsia="Times New Roman" w:hAnsiTheme="minorHAnsi" w:cstheme="minorHAnsi"/>
          <w:bCs/>
          <w:color w:val="000000" w:themeColor="text1"/>
          <w:sz w:val="20"/>
          <w:szCs w:val="20"/>
        </w:rPr>
        <w:t> </w:t>
      </w: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Калькуляция фактически понесенных зат</w:t>
      </w: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рат от туристического оператора (</w:t>
      </w:r>
      <w:r w:rsidRPr="00DD6BCB">
        <w:rPr>
          <w:rFonts w:asciiTheme="minorHAnsi" w:hAnsiTheme="minorHAnsi" w:cstheme="minorHAnsi"/>
          <w:bCs/>
          <w:i/>
          <w:color w:val="000000" w:themeColor="text1"/>
          <w:sz w:val="20"/>
          <w:szCs w:val="20"/>
        </w:rPr>
        <w:t xml:space="preserve">Калькуляцию </w:t>
      </w:r>
      <w:r w:rsidRPr="00DD6BCB">
        <w:rPr>
          <w:rFonts w:asciiTheme="minorHAnsi" w:eastAsia="Times New Roman" w:hAnsiTheme="minorHAnsi" w:cstheme="minorHAnsi"/>
          <w:i/>
          <w:color w:val="000000" w:themeColor="text1"/>
          <w:sz w:val="20"/>
          <w:szCs w:val="20"/>
          <w:lang w:eastAsia="ru-RU"/>
        </w:rPr>
        <w:t>для страховой компании готовит Турагентство, для ее получения необходимо обратится к менеджеру турагентства. В случае самостоятельного приобретения туристических услуг непосредственно через отель и/или перевозчика – калькуляция возврата не требуется. В данном случае к рассмотрению принимается аннуляция оплаченных услуг (например, бронь отеля, авиабилет и пр.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Расходно-кассовый ордер;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Билеты;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Копии всех страниц заграничного паспорта всех туристов, отказавшихся от тура;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наступление страхового случая (справка медицинского учреждения, отказ в визе иные документы, предусмотренные Правилами страхования);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Документы, подтверждающие родство (свидетельство о рождении, свидетельство о браке и пр.);</w:t>
      </w:r>
    </w:p>
    <w:p w:rsidR="00973A3F" w:rsidRPr="004B4312" w:rsidRDefault="00973A3F" w:rsidP="00973A3F">
      <w:pPr>
        <w:pStyle w:val="a7"/>
        <w:spacing w:before="0" w:beforeAutospacing="0" w:after="0" w:afterAutospacing="0"/>
        <w:rPr>
          <w:rFonts w:asciiTheme="minorHAnsi" w:hAnsiTheme="minorHAnsi" w:cstheme="minorHAnsi"/>
          <w:bCs/>
          <w:color w:val="000000" w:themeColor="text1"/>
          <w:sz w:val="20"/>
          <w:szCs w:val="20"/>
        </w:rPr>
      </w:pPr>
      <w:r w:rsidRPr="004B4312"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При перечисление страхового возмещения по банку - полные банковские реквизиты потерпевшего либо доверенного лица при наличии нотариальной доверенности с правом получения страхового возмещения (ФИО владельца счета, наименование банка, БИК, ИНН, КПП, Кор. счет, Расчетный счет, Лицевой счет (20 цифр), Номер карты)</w:t>
      </w:r>
    </w:p>
    <w:p w:rsidR="00973A3F" w:rsidRDefault="00973A3F" w:rsidP="00973A3F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bCs/>
          <w:color w:val="000000" w:themeColor="text1"/>
          <w:sz w:val="20"/>
          <w:szCs w:val="20"/>
        </w:rPr>
        <w:t>• Иные документы согласно правилам страхования.</w:t>
      </w:r>
    </w:p>
    <w:p w:rsidR="00973A3F" w:rsidRDefault="00973A3F" w:rsidP="003C5869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lang w:eastAsia="ru-RU"/>
        </w:rPr>
      </w:pPr>
    </w:p>
    <w:p w:rsidR="001B3F85" w:rsidRP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В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заявлении должны быть указаны характер и о</w:t>
      </w: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бстоятельства страхового случая и указаны данные общегражданского (российского) паспорта).</w:t>
      </w:r>
    </w:p>
    <w:p w:rsidR="00C41C85" w:rsidRDefault="00C41C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При подаче документов по Отмене поездки</w:t>
      </w:r>
      <w:r w:rsidR="003F4541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="001B3F85"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заявление заполняет каждый совершеннолетний турист, застрахованный от невыезда.</w:t>
      </w:r>
    </w:p>
    <w:p w:rsidR="001B3F85" w:rsidRDefault="001B3F85" w:rsidP="00934C75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  <w:r w:rsidRPr="00C41C85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За несовершеннолетних детей заявление подает один из родителей/опекунов или иных законных представителей (законность представителя подтверждается соответствующим документом).</w:t>
      </w:r>
    </w:p>
    <w:p w:rsidR="005370FB" w:rsidRDefault="005370FB" w:rsidP="00934C75">
      <w:pPr>
        <w:pStyle w:val="a7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Д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окументы должны быть предоставлены в течение 30 календарных дней с момента возвращения Застрахованного из поездки.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4B70AA" w:rsidRPr="004B70AA">
        <w:rPr>
          <w:rFonts w:asciiTheme="minorHAnsi" w:hAnsiTheme="minorHAnsi" w:cstheme="minorHAnsi"/>
          <w:color w:val="000000" w:themeColor="text1"/>
          <w:sz w:val="20"/>
          <w:szCs w:val="20"/>
        </w:rPr>
        <w:t>Документы принимаются на русском, английском языках. Документы на иных языках должны быть представлены Страховщику с приложением оригинала офици</w:t>
      </w:r>
      <w:r w:rsidR="004B70AA">
        <w:rPr>
          <w:rFonts w:asciiTheme="minorHAnsi" w:hAnsiTheme="minorHAnsi" w:cstheme="minorHAnsi"/>
          <w:color w:val="000000" w:themeColor="text1"/>
          <w:sz w:val="20"/>
          <w:szCs w:val="20"/>
        </w:rPr>
        <w:t>ального перевода.</w:t>
      </w:r>
    </w:p>
    <w:p w:rsidR="005370FB" w:rsidRPr="005370FB" w:rsidRDefault="005370FB" w:rsidP="00934C75">
      <w:pPr>
        <w:pStyle w:val="a7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Документы по страховому случаю по Отмене поездки </w:t>
      </w:r>
      <w:r w:rsidRPr="005370FB">
        <w:rPr>
          <w:rFonts w:asciiTheme="minorHAnsi" w:hAnsiTheme="minorHAnsi" w:cstheme="minorHAnsi"/>
          <w:color w:val="000000" w:themeColor="text1"/>
          <w:sz w:val="20"/>
          <w:szCs w:val="20"/>
        </w:rPr>
        <w:t>должны быть предоставлены в течение 7 календарных дней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с даты страхового случая (дата страхового случая – это дата начала туристической поездки).</w:t>
      </w:r>
    </w:p>
    <w:p w:rsidR="005370FB" w:rsidRPr="003070A5" w:rsidRDefault="005370FB" w:rsidP="00934C75">
      <w:pPr>
        <w:pStyle w:val="a7"/>
        <w:shd w:val="clear" w:color="auto" w:fill="FFFFFF"/>
        <w:spacing w:before="0" w:beforeAutospacing="0" w:after="0" w:afterAutospacing="0"/>
        <w:ind w:firstLine="709"/>
        <w:rPr>
          <w:color w:val="000000"/>
        </w:rPr>
      </w:pPr>
      <w:r w:rsidRPr="003070A5">
        <w:rPr>
          <w:color w:val="000000"/>
        </w:rPr>
        <w:t> 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sz w:val="20"/>
          <w:szCs w:val="20"/>
          <w:lang w:eastAsia="ru-RU"/>
        </w:rPr>
        <w:t>Шаблоны заявлений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 на получение страхового возмещения: 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Медицинские расходы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https://www.ingos.ru/Upload/info/incident/travel/zvl_na_vplt_med-franshiza.doc</w:t>
      </w:r>
    </w:p>
    <w:p w:rsidR="005F559E" w:rsidRPr="00AB7424" w:rsidRDefault="005F559E" w:rsidP="005F559E">
      <w:pPr>
        <w:pStyle w:val="a9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Страхование отмены поездки - </w:t>
      </w:r>
      <w:r w:rsidRPr="00AB7424">
        <w:rPr>
          <w:rFonts w:asciiTheme="minorHAnsi" w:hAnsiTheme="minorHAnsi" w:cstheme="minorHAnsi"/>
          <w:sz w:val="20"/>
          <w:szCs w:val="20"/>
        </w:rPr>
        <w:t>https://www.ingos.ru/Upload/info/incident/travel/nvzd.doc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Адрес для отправки документов почтой или курьером (не в электронном виде):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123376, Москва, ул. </w:t>
      </w:r>
      <w:proofErr w:type="spellStart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Рочдельская</w:t>
      </w:r>
      <w:proofErr w:type="spellEnd"/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, д. 15, стр. 35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СПАО «Ингосстрах» </w:t>
      </w: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br/>
        <w:t>Отдел урегулирования претензий по личному и имущественному страхованию УУУРБ ДУУРБ</w:t>
      </w:r>
    </w:p>
    <w:p w:rsidR="005F559E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AB7424" w:rsidRDefault="005F559E" w:rsidP="005F559E">
      <w:pPr>
        <w:pStyle w:val="4"/>
        <w:spacing w:before="0"/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i w:val="0"/>
          <w:iCs w:val="0"/>
          <w:color w:val="auto"/>
          <w:sz w:val="20"/>
          <w:szCs w:val="20"/>
          <w:lang w:eastAsia="ru-RU"/>
        </w:rPr>
        <w:t>Контакты для обращений по страховым случаям:</w:t>
      </w:r>
    </w:p>
    <w:p w:rsidR="005F559E" w:rsidRPr="00AB7424" w:rsidRDefault="005F559E" w:rsidP="005F559E">
      <w:pPr>
        <w:pStyle w:val="4"/>
        <w:spacing w:before="0"/>
        <w:rPr>
          <w:rFonts w:asciiTheme="minorHAnsi" w:hAnsiTheme="minorHAnsi" w:cstheme="minorHAnsi"/>
          <w:i w:val="0"/>
          <w:color w:val="auto"/>
          <w:sz w:val="20"/>
          <w:szCs w:val="20"/>
        </w:rPr>
      </w:pP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Пн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-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Пт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. 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09:00-18:00</w:t>
      </w:r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Телефон:</w:t>
      </w:r>
      <w:r>
        <w:rPr>
          <w:rFonts w:asciiTheme="minorHAnsi" w:hAnsiTheme="minorHAnsi" w:cstheme="minorHAnsi"/>
          <w:i w:val="0"/>
          <w:color w:val="auto"/>
          <w:sz w:val="20"/>
          <w:szCs w:val="20"/>
        </w:rPr>
        <w:t xml:space="preserve"> </w:t>
      </w:r>
      <w:hyperlink r:id="rId8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+7 495 956-55-55</w:t>
        </w:r>
      </w:hyperlink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br/>
        <w:t>E-</w:t>
      </w:r>
      <w:proofErr w:type="spellStart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mail</w:t>
      </w:r>
      <w:proofErr w:type="spellEnd"/>
      <w:r w:rsidRPr="00AB7424">
        <w:rPr>
          <w:rFonts w:asciiTheme="minorHAnsi" w:hAnsiTheme="minorHAnsi" w:cstheme="minorHAnsi"/>
          <w:i w:val="0"/>
          <w:color w:val="auto"/>
          <w:sz w:val="20"/>
          <w:szCs w:val="20"/>
        </w:rPr>
        <w:t>: </w:t>
      </w:r>
      <w:hyperlink r:id="rId9" w:history="1">
        <w:r w:rsidRPr="00AB7424">
          <w:rPr>
            <w:rFonts w:asciiTheme="minorHAnsi" w:hAnsiTheme="minorHAnsi" w:cstheme="minorHAnsi"/>
            <w:i w:val="0"/>
            <w:color w:val="auto"/>
            <w:sz w:val="20"/>
            <w:szCs w:val="20"/>
          </w:rPr>
          <w:t>tourclaims@ingos.ru</w:t>
        </w:r>
      </w:hyperlink>
    </w:p>
    <w:p w:rsidR="005F559E" w:rsidRPr="00AB7424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5F559E" w:rsidRPr="009D0892" w:rsidRDefault="005F559E" w:rsidP="005F559E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</w:pPr>
      <w:r w:rsidRPr="009D0892">
        <w:rPr>
          <w:rFonts w:asciiTheme="minorHAnsi" w:eastAsia="Times New Roman" w:hAnsiTheme="minorHAnsi" w:cstheme="minorHAnsi"/>
          <w:b/>
          <w:color w:val="FF0000"/>
          <w:sz w:val="20"/>
          <w:szCs w:val="20"/>
          <w:lang w:eastAsia="ru-RU"/>
        </w:rPr>
        <w:lastRenderedPageBreak/>
        <w:t>Внимание!</w:t>
      </w:r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 В офисе по адресу г. Москва, ул. </w:t>
      </w:r>
      <w:proofErr w:type="spellStart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>Рочдельская</w:t>
      </w:r>
      <w:proofErr w:type="spellEnd"/>
      <w:r w:rsidRPr="009D0892">
        <w:rPr>
          <w:rFonts w:asciiTheme="minorHAnsi" w:eastAsia="Times New Roman" w:hAnsiTheme="minorHAnsi" w:cstheme="minorHAnsi"/>
          <w:color w:val="FF0000"/>
          <w:sz w:val="20"/>
          <w:szCs w:val="20"/>
          <w:lang w:eastAsia="ru-RU"/>
        </w:rPr>
        <w:t xml:space="preserve">, д.15, стр. 35 прием клиентов по страхованию путешествующих временно приостановлен. Просим направлять обращения дистанционно по электронной почте или пакетом документов по адресу офиса. </w:t>
      </w:r>
    </w:p>
    <w:p w:rsidR="005F559E" w:rsidRPr="00AB7424" w:rsidRDefault="005F559E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>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телефону/электронной почте и направляют запрос о необходимости предоставления дополнительных документов.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  <w:r w:rsidRPr="00AB7424">
        <w:rPr>
          <w:rFonts w:asciiTheme="minorHAnsi" w:eastAsia="Times New Roman" w:hAnsiTheme="minorHAnsi" w:cstheme="minorHAnsi"/>
          <w:sz w:val="20"/>
          <w:szCs w:val="20"/>
          <w:lang w:eastAsia="ru-RU"/>
        </w:rPr>
        <w:t xml:space="preserve">В случае признания события не страховым Застрахованному лицу направляется официальное письмо с объяснением причин отказа. </w:t>
      </w:r>
    </w:p>
    <w:p w:rsidR="005F559E" w:rsidRPr="00AB7424" w:rsidRDefault="005F559E" w:rsidP="005F559E">
      <w:pPr>
        <w:pStyle w:val="a9"/>
        <w:shd w:val="clear" w:color="auto" w:fill="FFFFFF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sz w:val="20"/>
          <w:szCs w:val="20"/>
          <w:lang w:eastAsia="ru-RU"/>
        </w:rPr>
      </w:pPr>
    </w:p>
    <w:p w:rsidR="0013228A" w:rsidRPr="00A751CB" w:rsidRDefault="0013228A" w:rsidP="005F559E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</w:pPr>
    </w:p>
    <w:sectPr w:rsidR="0013228A" w:rsidRPr="00A751CB" w:rsidSect="0043579F">
      <w:footerReference w:type="default" r:id="rId10"/>
      <w:pgSz w:w="11906" w:h="16838"/>
      <w:pgMar w:top="993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546E" w:rsidRDefault="0079546E" w:rsidP="00440378">
      <w:pPr>
        <w:spacing w:after="0" w:line="240" w:lineRule="auto"/>
      </w:pPr>
      <w:r>
        <w:separator/>
      </w:r>
    </w:p>
  </w:endnote>
  <w:end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0942171"/>
      <w:docPartObj>
        <w:docPartGallery w:val="Page Numbers (Bottom of Page)"/>
        <w:docPartUnique/>
      </w:docPartObj>
    </w:sdtPr>
    <w:sdtEndPr/>
    <w:sdtContent>
      <w:p w:rsidR="00440378" w:rsidRDefault="00440378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4878">
          <w:rPr>
            <w:noProof/>
          </w:rPr>
          <w:t>2</w:t>
        </w:r>
        <w:r>
          <w:fldChar w:fldCharType="end"/>
        </w:r>
      </w:p>
    </w:sdtContent>
  </w:sdt>
  <w:p w:rsidR="00440378" w:rsidRDefault="0044037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546E" w:rsidRDefault="0079546E" w:rsidP="00440378">
      <w:pPr>
        <w:spacing w:after="0" w:line="240" w:lineRule="auto"/>
      </w:pPr>
      <w:r>
        <w:separator/>
      </w:r>
    </w:p>
  </w:footnote>
  <w:footnote w:type="continuationSeparator" w:id="0">
    <w:p w:rsidR="0079546E" w:rsidRDefault="0079546E" w:rsidP="004403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053"/>
    <w:multiLevelType w:val="multilevel"/>
    <w:tmpl w:val="626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64ACC"/>
    <w:multiLevelType w:val="multilevel"/>
    <w:tmpl w:val="8F6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3D22DE"/>
    <w:multiLevelType w:val="hybridMultilevel"/>
    <w:tmpl w:val="598E2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151CE"/>
    <w:multiLevelType w:val="hybridMultilevel"/>
    <w:tmpl w:val="13A0406C"/>
    <w:lvl w:ilvl="0" w:tplc="0C07000D">
      <w:start w:val="1"/>
      <w:numFmt w:val="bullet"/>
      <w:lvlText w:val=""/>
      <w:lvlJc w:val="left"/>
      <w:pPr>
        <w:tabs>
          <w:tab w:val="num" w:pos="536"/>
        </w:tabs>
        <w:ind w:left="536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256"/>
        </w:tabs>
        <w:ind w:left="125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976"/>
        </w:tabs>
        <w:ind w:left="197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696"/>
        </w:tabs>
        <w:ind w:left="269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416"/>
        </w:tabs>
        <w:ind w:left="341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136"/>
        </w:tabs>
        <w:ind w:left="413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856"/>
        </w:tabs>
        <w:ind w:left="485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576"/>
        </w:tabs>
        <w:ind w:left="557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296"/>
        </w:tabs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0DB03EFF"/>
    <w:multiLevelType w:val="multilevel"/>
    <w:tmpl w:val="FC4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616396"/>
    <w:multiLevelType w:val="hybridMultilevel"/>
    <w:tmpl w:val="74DC95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01643"/>
    <w:multiLevelType w:val="multilevel"/>
    <w:tmpl w:val="92A2E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DF3BF2"/>
    <w:multiLevelType w:val="multilevel"/>
    <w:tmpl w:val="0712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747177"/>
    <w:multiLevelType w:val="multilevel"/>
    <w:tmpl w:val="5EB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5B72D1"/>
    <w:multiLevelType w:val="hybridMultilevel"/>
    <w:tmpl w:val="1FFEC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BB3FCC"/>
    <w:multiLevelType w:val="multilevel"/>
    <w:tmpl w:val="49E41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082FB6"/>
    <w:multiLevelType w:val="multilevel"/>
    <w:tmpl w:val="19C02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91360B"/>
    <w:multiLevelType w:val="hybridMultilevel"/>
    <w:tmpl w:val="21285D8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2714F"/>
    <w:multiLevelType w:val="multilevel"/>
    <w:tmpl w:val="4F22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8247EF"/>
    <w:multiLevelType w:val="hybridMultilevel"/>
    <w:tmpl w:val="FA96D5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EE2DEC"/>
    <w:multiLevelType w:val="hybridMultilevel"/>
    <w:tmpl w:val="E5C08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62A65"/>
    <w:multiLevelType w:val="hybridMultilevel"/>
    <w:tmpl w:val="5AFA9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F3AF2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83520"/>
    <w:multiLevelType w:val="hybridMultilevel"/>
    <w:tmpl w:val="8D22D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C67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4286245"/>
    <w:multiLevelType w:val="multilevel"/>
    <w:tmpl w:val="AA608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5417B8"/>
    <w:multiLevelType w:val="multilevel"/>
    <w:tmpl w:val="5D8C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A9369C"/>
    <w:multiLevelType w:val="multilevel"/>
    <w:tmpl w:val="8AF6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513D"/>
    <w:multiLevelType w:val="hybridMultilevel"/>
    <w:tmpl w:val="CEC62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26741"/>
    <w:multiLevelType w:val="hybridMultilevel"/>
    <w:tmpl w:val="003412B0"/>
    <w:lvl w:ilvl="0" w:tplc="04190001">
      <w:start w:val="1"/>
      <w:numFmt w:val="bullet"/>
      <w:lvlText w:val=""/>
      <w:lvlJc w:val="left"/>
      <w:pPr>
        <w:ind w:left="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abstractNum w:abstractNumId="25" w15:restartNumberingAfterBreak="0">
    <w:nsid w:val="51200FB5"/>
    <w:multiLevelType w:val="hybridMultilevel"/>
    <w:tmpl w:val="6BE0D868"/>
    <w:lvl w:ilvl="0" w:tplc="0419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3773BB4"/>
    <w:multiLevelType w:val="multilevel"/>
    <w:tmpl w:val="4CE681D8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A97A54"/>
    <w:multiLevelType w:val="hybridMultilevel"/>
    <w:tmpl w:val="50D671DC"/>
    <w:lvl w:ilvl="0" w:tplc="67C8FCD6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287120"/>
    <w:multiLevelType w:val="multilevel"/>
    <w:tmpl w:val="478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6054D8"/>
    <w:multiLevelType w:val="multilevel"/>
    <w:tmpl w:val="4AE6E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FD95DA5"/>
    <w:multiLevelType w:val="hybridMultilevel"/>
    <w:tmpl w:val="3C4ED9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B271C"/>
    <w:multiLevelType w:val="multilevel"/>
    <w:tmpl w:val="21C8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3A910E2"/>
    <w:multiLevelType w:val="multilevel"/>
    <w:tmpl w:val="E5B27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420620A"/>
    <w:multiLevelType w:val="multilevel"/>
    <w:tmpl w:val="D0A28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E01632"/>
    <w:multiLevelType w:val="multilevel"/>
    <w:tmpl w:val="3566DDAA"/>
    <w:lvl w:ilvl="0">
      <w:start w:val="1"/>
      <w:numFmt w:val="bullet"/>
      <w:lvlText w:val=""/>
      <w:lvlJc w:val="left"/>
      <w:pPr>
        <w:tabs>
          <w:tab w:val="num" w:pos="493"/>
        </w:tabs>
        <w:ind w:left="493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53"/>
        </w:tabs>
        <w:ind w:left="26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73"/>
        </w:tabs>
        <w:ind w:left="33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13"/>
        </w:tabs>
        <w:ind w:left="48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33"/>
        </w:tabs>
        <w:ind w:left="55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597E4C"/>
    <w:multiLevelType w:val="multilevel"/>
    <w:tmpl w:val="0660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D470FA"/>
    <w:multiLevelType w:val="multilevel"/>
    <w:tmpl w:val="0FA2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D45BFF"/>
    <w:multiLevelType w:val="hybridMultilevel"/>
    <w:tmpl w:val="06B6E5A4"/>
    <w:lvl w:ilvl="0" w:tplc="041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8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4">
    <w:abstractNumId w:val="28"/>
  </w:num>
  <w:num w:numId="5">
    <w:abstractNumId w:val="29"/>
  </w:num>
  <w:num w:numId="6">
    <w:abstractNumId w:val="11"/>
  </w:num>
  <w:num w:numId="7">
    <w:abstractNumId w:val="13"/>
  </w:num>
  <w:num w:numId="8">
    <w:abstractNumId w:val="1"/>
  </w:num>
  <w:num w:numId="9">
    <w:abstractNumId w:val="33"/>
  </w:num>
  <w:num w:numId="10">
    <w:abstractNumId w:val="6"/>
  </w:num>
  <w:num w:numId="11">
    <w:abstractNumId w:val="7"/>
  </w:num>
  <w:num w:numId="12">
    <w:abstractNumId w:val="21"/>
  </w:num>
  <w:num w:numId="13">
    <w:abstractNumId w:val="35"/>
  </w:num>
  <w:num w:numId="14">
    <w:abstractNumId w:val="4"/>
  </w:num>
  <w:num w:numId="15">
    <w:abstractNumId w:val="31"/>
  </w:num>
  <w:num w:numId="16">
    <w:abstractNumId w:val="10"/>
  </w:num>
  <w:num w:numId="17">
    <w:abstractNumId w:val="32"/>
  </w:num>
  <w:num w:numId="18">
    <w:abstractNumId w:val="36"/>
  </w:num>
  <w:num w:numId="19">
    <w:abstractNumId w:val="0"/>
  </w:num>
  <w:num w:numId="20">
    <w:abstractNumId w:val="22"/>
  </w:num>
  <w:num w:numId="21">
    <w:abstractNumId w:val="27"/>
  </w:num>
  <w:num w:numId="22">
    <w:abstractNumId w:val="26"/>
    <w:lvlOverride w:ilvl="3">
      <w:lvl w:ilvl="3"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</w:num>
  <w:num w:numId="23">
    <w:abstractNumId w:val="24"/>
  </w:num>
  <w:num w:numId="24">
    <w:abstractNumId w:val="20"/>
  </w:num>
  <w:num w:numId="25">
    <w:abstractNumId w:val="34"/>
  </w:num>
  <w:num w:numId="26">
    <w:abstractNumId w:val="23"/>
  </w:num>
  <w:num w:numId="27">
    <w:abstractNumId w:val="2"/>
  </w:num>
  <w:num w:numId="28">
    <w:abstractNumId w:val="18"/>
  </w:num>
  <w:num w:numId="29">
    <w:abstractNumId w:val="9"/>
  </w:num>
  <w:num w:numId="30">
    <w:abstractNumId w:val="17"/>
  </w:num>
  <w:num w:numId="31">
    <w:abstractNumId w:val="16"/>
  </w:num>
  <w:num w:numId="32">
    <w:abstractNumId w:val="37"/>
  </w:num>
  <w:num w:numId="33">
    <w:abstractNumId w:val="14"/>
  </w:num>
  <w:num w:numId="34">
    <w:abstractNumId w:val="30"/>
  </w:num>
  <w:num w:numId="35">
    <w:abstractNumId w:val="19"/>
  </w:num>
  <w:num w:numId="36">
    <w:abstractNumId w:val="15"/>
  </w:num>
  <w:num w:numId="37">
    <w:abstractNumId w:val="25"/>
  </w:num>
  <w:num w:numId="38">
    <w:abstractNumId w:val="5"/>
  </w:num>
  <w:num w:numId="39">
    <w:abstractNumId w:val="1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F85"/>
    <w:rsid w:val="00000357"/>
    <w:rsid w:val="0000460E"/>
    <w:rsid w:val="00016B19"/>
    <w:rsid w:val="00071AFE"/>
    <w:rsid w:val="00077FA9"/>
    <w:rsid w:val="000D7063"/>
    <w:rsid w:val="00114C4B"/>
    <w:rsid w:val="001156D1"/>
    <w:rsid w:val="001173E1"/>
    <w:rsid w:val="00130DC4"/>
    <w:rsid w:val="0013228A"/>
    <w:rsid w:val="0013552E"/>
    <w:rsid w:val="0013762C"/>
    <w:rsid w:val="00143727"/>
    <w:rsid w:val="001B37BB"/>
    <w:rsid w:val="001B3F85"/>
    <w:rsid w:val="001B4796"/>
    <w:rsid w:val="001C2D50"/>
    <w:rsid w:val="001D4C7A"/>
    <w:rsid w:val="001E2EFD"/>
    <w:rsid w:val="002166CE"/>
    <w:rsid w:val="00223E6C"/>
    <w:rsid w:val="00244012"/>
    <w:rsid w:val="00280813"/>
    <w:rsid w:val="00282122"/>
    <w:rsid w:val="00291CD3"/>
    <w:rsid w:val="002B07D8"/>
    <w:rsid w:val="002B7604"/>
    <w:rsid w:val="00342028"/>
    <w:rsid w:val="00342901"/>
    <w:rsid w:val="00372F1F"/>
    <w:rsid w:val="0038088F"/>
    <w:rsid w:val="00380A02"/>
    <w:rsid w:val="003A311E"/>
    <w:rsid w:val="003C5869"/>
    <w:rsid w:val="003C71DF"/>
    <w:rsid w:val="003E18C3"/>
    <w:rsid w:val="003E765D"/>
    <w:rsid w:val="003F4541"/>
    <w:rsid w:val="003F465C"/>
    <w:rsid w:val="00401302"/>
    <w:rsid w:val="00403C94"/>
    <w:rsid w:val="004237CF"/>
    <w:rsid w:val="0043579F"/>
    <w:rsid w:val="00440378"/>
    <w:rsid w:val="0045690C"/>
    <w:rsid w:val="00496EC7"/>
    <w:rsid w:val="004A6ADE"/>
    <w:rsid w:val="004B4312"/>
    <w:rsid w:val="004B70AA"/>
    <w:rsid w:val="004E01BD"/>
    <w:rsid w:val="005025E0"/>
    <w:rsid w:val="005370FB"/>
    <w:rsid w:val="005464E9"/>
    <w:rsid w:val="0055613C"/>
    <w:rsid w:val="00565204"/>
    <w:rsid w:val="00594124"/>
    <w:rsid w:val="005A526A"/>
    <w:rsid w:val="005C7252"/>
    <w:rsid w:val="005E2914"/>
    <w:rsid w:val="005F085A"/>
    <w:rsid w:val="005F559E"/>
    <w:rsid w:val="00610073"/>
    <w:rsid w:val="00610212"/>
    <w:rsid w:val="006153F6"/>
    <w:rsid w:val="00623325"/>
    <w:rsid w:val="00645A8A"/>
    <w:rsid w:val="006460D8"/>
    <w:rsid w:val="00652EB7"/>
    <w:rsid w:val="0066088A"/>
    <w:rsid w:val="006618E9"/>
    <w:rsid w:val="006643FD"/>
    <w:rsid w:val="006A4957"/>
    <w:rsid w:val="006B4B9D"/>
    <w:rsid w:val="006B6378"/>
    <w:rsid w:val="006F6803"/>
    <w:rsid w:val="0070704C"/>
    <w:rsid w:val="007843A9"/>
    <w:rsid w:val="0079546E"/>
    <w:rsid w:val="007D399B"/>
    <w:rsid w:val="008559A7"/>
    <w:rsid w:val="00877F96"/>
    <w:rsid w:val="00886A1B"/>
    <w:rsid w:val="008A1300"/>
    <w:rsid w:val="008D76BA"/>
    <w:rsid w:val="00934C75"/>
    <w:rsid w:val="00935F37"/>
    <w:rsid w:val="009662F8"/>
    <w:rsid w:val="00973A3F"/>
    <w:rsid w:val="00981B7D"/>
    <w:rsid w:val="00987F26"/>
    <w:rsid w:val="009A2332"/>
    <w:rsid w:val="009A5212"/>
    <w:rsid w:val="009B0CA3"/>
    <w:rsid w:val="009B3883"/>
    <w:rsid w:val="009B5454"/>
    <w:rsid w:val="009C5CD0"/>
    <w:rsid w:val="009E294A"/>
    <w:rsid w:val="009E6035"/>
    <w:rsid w:val="009F3620"/>
    <w:rsid w:val="009F47EA"/>
    <w:rsid w:val="00A2704B"/>
    <w:rsid w:val="00A34EA5"/>
    <w:rsid w:val="00A42CD4"/>
    <w:rsid w:val="00A44103"/>
    <w:rsid w:val="00A46FC8"/>
    <w:rsid w:val="00A7174C"/>
    <w:rsid w:val="00A7451F"/>
    <w:rsid w:val="00A751CB"/>
    <w:rsid w:val="00A80123"/>
    <w:rsid w:val="00A97A57"/>
    <w:rsid w:val="00AA63C7"/>
    <w:rsid w:val="00AE0078"/>
    <w:rsid w:val="00AF47F7"/>
    <w:rsid w:val="00AF4878"/>
    <w:rsid w:val="00B01819"/>
    <w:rsid w:val="00B02F7D"/>
    <w:rsid w:val="00B32BF5"/>
    <w:rsid w:val="00B463D1"/>
    <w:rsid w:val="00B90A3E"/>
    <w:rsid w:val="00BA41FF"/>
    <w:rsid w:val="00BC3D8E"/>
    <w:rsid w:val="00BC7244"/>
    <w:rsid w:val="00BD0689"/>
    <w:rsid w:val="00C06524"/>
    <w:rsid w:val="00C06899"/>
    <w:rsid w:val="00C1471C"/>
    <w:rsid w:val="00C41C85"/>
    <w:rsid w:val="00C46AF6"/>
    <w:rsid w:val="00C7796E"/>
    <w:rsid w:val="00CB2C8C"/>
    <w:rsid w:val="00CB51CA"/>
    <w:rsid w:val="00CC301C"/>
    <w:rsid w:val="00CE6F86"/>
    <w:rsid w:val="00CF2801"/>
    <w:rsid w:val="00D47A17"/>
    <w:rsid w:val="00D61BAC"/>
    <w:rsid w:val="00D710E1"/>
    <w:rsid w:val="00DD6BCB"/>
    <w:rsid w:val="00DE5AE9"/>
    <w:rsid w:val="00E11D5D"/>
    <w:rsid w:val="00E32890"/>
    <w:rsid w:val="00E51D9C"/>
    <w:rsid w:val="00E72B63"/>
    <w:rsid w:val="00E77778"/>
    <w:rsid w:val="00E82C35"/>
    <w:rsid w:val="00EB062E"/>
    <w:rsid w:val="00EB5CFE"/>
    <w:rsid w:val="00EF0977"/>
    <w:rsid w:val="00F17F0B"/>
    <w:rsid w:val="00F23E78"/>
    <w:rsid w:val="00F32AD9"/>
    <w:rsid w:val="00F6101D"/>
    <w:rsid w:val="00F75D9B"/>
    <w:rsid w:val="00FA5FD4"/>
    <w:rsid w:val="00FA61AF"/>
    <w:rsid w:val="00FC45C7"/>
    <w:rsid w:val="00FE288B"/>
    <w:rsid w:val="00F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43FD4"/>
  <w15:docId w15:val="{58F81B95-6678-4C11-A08F-BAF3B5E7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F85"/>
    <w:rPr>
      <w:rFonts w:ascii="Verdana" w:hAnsi="Verdana"/>
    </w:rPr>
  </w:style>
  <w:style w:type="paragraph" w:styleId="2">
    <w:name w:val="heading 2"/>
    <w:basedOn w:val="a"/>
    <w:next w:val="a"/>
    <w:link w:val="20"/>
    <w:qFormat/>
    <w:rsid w:val="00440378"/>
    <w:pPr>
      <w:widowControl w:val="0"/>
      <w:tabs>
        <w:tab w:val="left" w:pos="360"/>
      </w:tabs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7A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5F55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6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F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F8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B3F8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B3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3F85"/>
  </w:style>
  <w:style w:type="character" w:customStyle="1" w:styleId="on">
    <w:name w:val="on"/>
    <w:basedOn w:val="a0"/>
    <w:rsid w:val="001B3F85"/>
  </w:style>
  <w:style w:type="paragraph" w:styleId="a7">
    <w:name w:val="Normal (Web)"/>
    <w:basedOn w:val="a"/>
    <w:uiPriority w:val="99"/>
    <w:unhideWhenUsed/>
    <w:rsid w:val="001B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B3F85"/>
    <w:rPr>
      <w:color w:val="0000FF"/>
      <w:u w:val="single"/>
    </w:rPr>
  </w:style>
  <w:style w:type="paragraph" w:styleId="a9">
    <w:name w:val="List Paragraph"/>
    <w:basedOn w:val="a"/>
    <w:uiPriority w:val="72"/>
    <w:qFormat/>
    <w:rsid w:val="001B3F85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0378"/>
    <w:rPr>
      <w:rFonts w:ascii="Verdana" w:hAnsi="Verdana"/>
    </w:rPr>
  </w:style>
  <w:style w:type="paragraph" w:styleId="ac">
    <w:name w:val="footer"/>
    <w:basedOn w:val="a"/>
    <w:link w:val="ad"/>
    <w:uiPriority w:val="99"/>
    <w:unhideWhenUsed/>
    <w:rsid w:val="0044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0378"/>
    <w:rPr>
      <w:rFonts w:ascii="Verdana" w:hAnsi="Verdana"/>
    </w:rPr>
  </w:style>
  <w:style w:type="character" w:customStyle="1" w:styleId="20">
    <w:name w:val="Заголовок 2 Знак"/>
    <w:basedOn w:val="a0"/>
    <w:link w:val="2"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note text"/>
    <w:basedOn w:val="a"/>
    <w:link w:val="af"/>
    <w:semiHidden/>
    <w:rsid w:val="004403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semiHidden/>
    <w:rsid w:val="0044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semiHidden/>
    <w:rsid w:val="00440378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97A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1">
    <w:name w:val="Strong"/>
    <w:basedOn w:val="a0"/>
    <w:uiPriority w:val="22"/>
    <w:qFormat/>
    <w:rsid w:val="00A4410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62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rsid w:val="005F559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495956555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ourclaims@ing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96D9-51E7-4E42-B409-BAD54B1F3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1780</Words>
  <Characters>10149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Dmitrieva</dc:creator>
  <cp:lastModifiedBy>Olga Ivanovskaya</cp:lastModifiedBy>
  <cp:revision>9</cp:revision>
  <dcterms:created xsi:type="dcterms:W3CDTF">2018-03-29T15:47:00Z</dcterms:created>
  <dcterms:modified xsi:type="dcterms:W3CDTF">2022-09-26T09:21:00Z</dcterms:modified>
</cp:coreProperties>
</file>